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2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pageBreakBefore w:val="0"/>
        <w:kinsoku/>
        <w:wordWrap/>
        <w:overflowPunct/>
        <w:topLinePunct w:val="0"/>
        <w:bidi w:val="0"/>
        <w:spacing w:line="52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475"/>
      <w:bookmarkStart w:id="2" w:name="_Toc31699"/>
      <w:bookmarkStart w:id="3" w:name="_Toc15378441"/>
      <w:bookmarkStart w:id="4" w:name="_Toc15377193"/>
      <w:bookmarkStart w:id="5" w:name="_Toc15377425"/>
      <w:bookmarkStart w:id="6"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7" w:name="_Toc15396476"/>
      <w:bookmarkStart w:id="8" w:name="_Toc15396598"/>
      <w:bookmarkStart w:id="9" w:name="_Toc15377194"/>
      <w:bookmarkStart w:id="10" w:name="_Toc31993"/>
      <w:bookmarkStart w:id="11" w:name="_Toc15378442"/>
      <w:bookmarkStart w:id="12" w:name="_Toc15377426"/>
      <w:r>
        <w:rPr>
          <w:rFonts w:hint="eastAsia" w:ascii="方正小标宋简体" w:hAnsi="方正小标宋简体" w:eastAsia="方正小标宋简体" w:cs="方正小标宋简体"/>
          <w:color w:val="auto"/>
          <w:sz w:val="72"/>
          <w:szCs w:val="72"/>
          <w:highlight w:val="none"/>
        </w:rPr>
        <w:t>四川省</w:t>
      </w:r>
      <w:bookmarkEnd w:id="0"/>
      <w:bookmarkStart w:id="13" w:name="_Toc15306268"/>
      <w:r>
        <w:rPr>
          <w:rFonts w:hint="eastAsia" w:ascii="方正小标宋简体" w:hAnsi="方正小标宋简体" w:eastAsia="方正小标宋简体" w:cs="方正小标宋简体"/>
          <w:color w:val="auto"/>
          <w:sz w:val="72"/>
          <w:szCs w:val="72"/>
          <w:highlight w:val="none"/>
          <w:lang w:eastAsia="zh-CN"/>
        </w:rPr>
        <w:t>巴中市柳津湖运行保护中心</w:t>
      </w:r>
      <w:r>
        <w:rPr>
          <w:rFonts w:hint="eastAsia" w:ascii="方正小标宋简体" w:hAnsi="方正小标宋简体" w:eastAsia="方正小标宋简体" w:cs="方正小标宋简体"/>
          <w:color w:val="auto"/>
          <w:sz w:val="72"/>
          <w:szCs w:val="72"/>
          <w:highlight w:val="none"/>
        </w:rPr>
        <w:t>决算</w:t>
      </w:r>
      <w:bookmarkEnd w:id="7"/>
      <w:bookmarkEnd w:id="8"/>
      <w:bookmarkEnd w:id="9"/>
      <w:bookmarkEnd w:id="10"/>
      <w:bookmarkEnd w:id="11"/>
      <w:bookmarkEnd w:id="12"/>
      <w:bookmarkEnd w:id="13"/>
    </w:p>
    <w:p>
      <w:pPr>
        <w:adjustRightInd w:val="0"/>
        <w:snapToGrid w:val="0"/>
        <w:spacing w:line="360" w:lineRule="auto"/>
        <w:jc w:val="center"/>
        <w:outlineLvl w:val="0"/>
        <w:rPr>
          <w:rFonts w:hint="eastAsia"/>
        </w:rPr>
      </w:pPr>
      <w:r>
        <w:rPr>
          <w:rFonts w:hint="eastAsia" w:ascii="方正小标宋简体" w:hAnsi="方正小标宋简体" w:eastAsia="方正小标宋简体" w:cs="方正小标宋简体"/>
          <w:color w:val="auto"/>
          <w:sz w:val="72"/>
          <w:szCs w:val="72"/>
          <w:highlight w:val="none"/>
        </w:rPr>
        <w:br w:type="page"/>
      </w:r>
      <w:r>
        <w:rPr>
          <w:rFonts w:hint="eastAsia" w:ascii="黑体" w:hAnsi="黑体" w:eastAsia="黑体"/>
          <w:color w:val="auto"/>
          <w:sz w:val="44"/>
          <w:szCs w:val="44"/>
          <w:highlight w:val="none"/>
        </w:rPr>
        <w:t>目录</w:t>
      </w:r>
    </w:p>
    <w:p>
      <w:pPr>
        <w:adjustRightInd w:val="0"/>
        <w:snapToGrid w:val="0"/>
        <w:spacing w:line="360" w:lineRule="auto"/>
        <w:jc w:val="center"/>
        <w:outlineLvl w:val="0"/>
        <w:rPr>
          <w:rFonts w:hint="eastAsia"/>
          <w:color w:val="auto"/>
          <w:sz w:val="32"/>
          <w:szCs w:val="32"/>
          <w:highlight w:val="none"/>
        </w:rPr>
      </w:pPr>
    </w:p>
    <w:p>
      <w:pPr>
        <w:adjustRightInd w:val="0"/>
        <w:snapToGrid w:val="0"/>
        <w:spacing w:line="360" w:lineRule="auto"/>
        <w:jc w:val="center"/>
        <w:outlineLvl w:val="0"/>
        <w:rPr>
          <w:rFonts w:hint="eastAsia"/>
          <w:color w:val="auto"/>
          <w:sz w:val="32"/>
          <w:szCs w:val="32"/>
          <w:highlight w:val="none"/>
        </w:rPr>
      </w:pPr>
      <w:r>
        <w:rPr>
          <w:rFonts w:hint="eastAsia"/>
          <w:color w:val="auto"/>
          <w:sz w:val="28"/>
          <w:szCs w:val="28"/>
          <w:highlight w:val="none"/>
        </w:rPr>
        <w:t>公开时间：20</w:t>
      </w:r>
      <w:r>
        <w:rPr>
          <w:rFonts w:hint="eastAsia"/>
          <w:color w:val="auto"/>
          <w:sz w:val="28"/>
          <w:szCs w:val="28"/>
          <w:highlight w:val="none"/>
          <w:lang w:val="en-US" w:eastAsia="zh-CN"/>
        </w:rPr>
        <w:t>22</w:t>
      </w:r>
      <w:r>
        <w:rPr>
          <w:rFonts w:hint="eastAsia"/>
          <w:color w:val="auto"/>
          <w:sz w:val="28"/>
          <w:szCs w:val="28"/>
          <w:highlight w:val="none"/>
        </w:rPr>
        <w:t>年</w:t>
      </w:r>
      <w:r>
        <w:rPr>
          <w:rFonts w:hint="eastAsia"/>
          <w:color w:val="auto"/>
          <w:sz w:val="28"/>
          <w:szCs w:val="28"/>
          <w:highlight w:val="none"/>
          <w:lang w:val="en-US" w:eastAsia="zh-CN"/>
        </w:rPr>
        <w:t>10</w:t>
      </w:r>
      <w:r>
        <w:rPr>
          <w:rFonts w:hint="eastAsia"/>
          <w:color w:val="auto"/>
          <w:sz w:val="28"/>
          <w:szCs w:val="28"/>
          <w:highlight w:val="none"/>
        </w:rPr>
        <w:t>月</w:t>
      </w:r>
      <w:r>
        <w:rPr>
          <w:rFonts w:hint="eastAsia"/>
          <w:color w:val="auto"/>
          <w:sz w:val="28"/>
          <w:szCs w:val="28"/>
          <w:highlight w:val="none"/>
          <w:lang w:val="en-US" w:eastAsia="zh-CN"/>
        </w:rPr>
        <w:t>13</w:t>
      </w:r>
      <w:r>
        <w:rPr>
          <w:rFonts w:hint="eastAsia"/>
          <w:color w:val="auto"/>
          <w:sz w:val="28"/>
          <w:szCs w:val="28"/>
          <w:highlight w:val="none"/>
        </w:rPr>
        <w:t>日</w:t>
      </w:r>
    </w:p>
    <w:p>
      <w:pPr>
        <w:adjustRightInd w:val="0"/>
        <w:snapToGrid w:val="0"/>
        <w:spacing w:line="360" w:lineRule="auto"/>
        <w:jc w:val="center"/>
        <w:outlineLvl w:val="0"/>
        <w:rPr>
          <w:sz w:val="21"/>
          <w:szCs w:val="21"/>
        </w:rPr>
      </w:pPr>
      <w:r>
        <w:rPr>
          <w:rFonts w:hint="eastAsia"/>
          <w:sz w:val="21"/>
          <w:szCs w:val="21"/>
          <w:lang w:eastAsia="zh-CN"/>
        </w:rPr>
        <w:fldChar w:fldCharType="begin"/>
      </w:r>
      <w:r>
        <w:rPr>
          <w:rFonts w:hint="eastAsia"/>
          <w:sz w:val="21"/>
          <w:szCs w:val="21"/>
          <w:lang w:eastAsia="zh-CN"/>
        </w:rPr>
        <w:instrText xml:space="preserve">TOC \o "1-3" \u </w:instrText>
      </w:r>
      <w:r>
        <w:rPr>
          <w:rFonts w:hint="eastAsia"/>
          <w:sz w:val="21"/>
          <w:szCs w:val="21"/>
          <w:lang w:eastAsia="zh-CN"/>
        </w:rPr>
        <w:fldChar w:fldCharType="separate"/>
      </w:r>
    </w:p>
    <w:p>
      <w:pPr>
        <w:pStyle w:val="10"/>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b/>
          <w:bCs/>
          <w:sz w:val="21"/>
          <w:szCs w:val="21"/>
        </w:rPr>
      </w:pPr>
      <w:r>
        <w:rPr>
          <w:rFonts w:hint="eastAsia" w:ascii="宋体" w:hAnsi="宋体" w:eastAsia="宋体" w:cs="宋体"/>
          <w:b/>
          <w:bCs/>
          <w:color w:val="auto"/>
          <w:sz w:val="21"/>
          <w:szCs w:val="21"/>
          <w:highlight w:val="none"/>
        </w:rPr>
        <w:t xml:space="preserve">第一部分 </w:t>
      </w:r>
      <w:r>
        <w:rPr>
          <w:rFonts w:hint="eastAsia" w:ascii="宋体" w:hAnsi="宋体" w:eastAsia="宋体" w:cs="宋体"/>
          <w:b/>
          <w:bCs/>
          <w:color w:val="auto"/>
          <w:sz w:val="21"/>
          <w:szCs w:val="21"/>
          <w:highlight w:val="none"/>
          <w:lang w:eastAsia="zh-CN"/>
        </w:rPr>
        <w:t>单位</w:t>
      </w:r>
      <w:r>
        <w:rPr>
          <w:rFonts w:hint="eastAsia" w:ascii="宋体" w:hAnsi="宋体" w:eastAsia="宋体" w:cs="宋体"/>
          <w:b/>
          <w:bCs/>
          <w:color w:val="auto"/>
          <w:sz w:val="21"/>
          <w:szCs w:val="21"/>
          <w:highlight w:val="none"/>
        </w:rPr>
        <w:t>概况</w:t>
      </w:r>
      <w:r>
        <w:rPr>
          <w:rFonts w:hint="eastAsia" w:ascii="宋体" w:hAnsi="宋体" w:eastAsia="宋体" w:cs="宋体"/>
          <w:b/>
          <w:bCs/>
          <w:sz w:val="21"/>
          <w:szCs w:val="21"/>
        </w:rPr>
        <w:tab/>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_Toc9179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w:t>
      </w:r>
      <w:r>
        <w:rPr>
          <w:rFonts w:hint="eastAsia" w:ascii="宋体" w:hAnsi="宋体" w:eastAsia="宋体" w:cs="宋体"/>
          <w:b/>
          <w:bCs/>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bCs w:val="0"/>
          <w:color w:val="auto"/>
          <w:sz w:val="21"/>
          <w:szCs w:val="21"/>
          <w:highlight w:val="none"/>
          <w:lang w:eastAsia="zh-CN"/>
        </w:rPr>
        <w:t>一、</w:t>
      </w:r>
      <w:r>
        <w:rPr>
          <w:rFonts w:hint="eastAsia" w:ascii="宋体" w:hAnsi="宋体" w:eastAsia="宋体" w:cs="宋体"/>
          <w:bCs w:val="0"/>
          <w:color w:val="auto"/>
          <w:sz w:val="21"/>
          <w:szCs w:val="21"/>
          <w:highlight w:val="none"/>
        </w:rPr>
        <w:t>职能</w:t>
      </w:r>
      <w:r>
        <w:rPr>
          <w:rFonts w:hint="eastAsia" w:ascii="宋体" w:hAnsi="宋体" w:eastAsia="宋体" w:cs="宋体"/>
          <w:bCs w:val="0"/>
          <w:color w:val="auto"/>
          <w:sz w:val="21"/>
          <w:szCs w:val="21"/>
          <w:highlight w:val="none"/>
          <w:lang w:eastAsia="zh-CN"/>
        </w:rPr>
        <w:t>简介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_Toc9883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lang w:val="en-US" w:eastAsia="zh-CN"/>
        </w:rPr>
        <w:t>二、2021年重点</w:t>
      </w:r>
      <w:r>
        <w:rPr>
          <w:rFonts w:hint="eastAsia" w:ascii="宋体" w:hAnsi="宋体" w:eastAsia="宋体" w:cs="宋体"/>
          <w:color w:val="auto"/>
          <w:sz w:val="21"/>
          <w:szCs w:val="21"/>
          <w:highlight w:val="none"/>
        </w:rPr>
        <w:t>工作</w:t>
      </w:r>
      <w:r>
        <w:rPr>
          <w:rFonts w:hint="eastAsia" w:ascii="宋体" w:hAnsi="宋体" w:eastAsia="宋体" w:cs="宋体"/>
          <w:color w:val="auto"/>
          <w:sz w:val="21"/>
          <w:szCs w:val="21"/>
          <w:highlight w:val="none"/>
          <w:lang w:eastAsia="zh-CN"/>
        </w:rPr>
        <w:t>完成情况</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_Toc13314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b/>
          <w:bCs w:val="0"/>
          <w:sz w:val="21"/>
          <w:szCs w:val="21"/>
        </w:rPr>
      </w:pPr>
      <w:r>
        <w:rPr>
          <w:rFonts w:hint="eastAsia" w:ascii="宋体" w:hAnsi="宋体" w:eastAsia="宋体" w:cs="宋体"/>
          <w:b/>
          <w:bCs w:val="0"/>
          <w:color w:val="auto"/>
          <w:sz w:val="21"/>
          <w:szCs w:val="21"/>
          <w:highlight w:val="none"/>
        </w:rPr>
        <w:t xml:space="preserve">第二部分 </w:t>
      </w:r>
      <w:r>
        <w:rPr>
          <w:rFonts w:hint="eastAsia" w:ascii="宋体" w:hAnsi="宋体" w:eastAsia="宋体" w:cs="宋体"/>
          <w:b/>
          <w:bCs w:val="0"/>
          <w:color w:val="auto"/>
          <w:sz w:val="21"/>
          <w:szCs w:val="21"/>
          <w:highlight w:val="none"/>
          <w:lang w:val="en-US" w:eastAsia="zh-CN"/>
        </w:rPr>
        <w:t>2021年度</w:t>
      </w:r>
      <w:r>
        <w:rPr>
          <w:rFonts w:hint="eastAsia" w:ascii="宋体" w:hAnsi="宋体" w:eastAsia="宋体" w:cs="宋体"/>
          <w:b/>
          <w:bCs w:val="0"/>
          <w:color w:val="auto"/>
          <w:sz w:val="21"/>
          <w:szCs w:val="21"/>
          <w:highlight w:val="none"/>
          <w:lang w:eastAsia="zh-CN"/>
        </w:rPr>
        <w:t>单位</w:t>
      </w:r>
      <w:r>
        <w:rPr>
          <w:rFonts w:hint="eastAsia" w:ascii="宋体" w:hAnsi="宋体" w:eastAsia="宋体" w:cs="宋体"/>
          <w:b/>
          <w:bCs w:val="0"/>
          <w:color w:val="auto"/>
          <w:sz w:val="21"/>
          <w:szCs w:val="21"/>
          <w:highlight w:val="none"/>
        </w:rPr>
        <w:t>决算情况说明</w:t>
      </w:r>
      <w:r>
        <w:rPr>
          <w:rFonts w:hint="eastAsia" w:ascii="宋体" w:hAnsi="宋体" w:eastAsia="宋体" w:cs="宋体"/>
          <w:b/>
          <w:bCs w:val="0"/>
          <w:sz w:val="21"/>
          <w:szCs w:val="21"/>
        </w:rPr>
        <w:tab/>
      </w:r>
      <w:r>
        <w:rPr>
          <w:rFonts w:hint="eastAsia" w:ascii="宋体" w:hAnsi="宋体" w:eastAsia="宋体" w:cs="宋体"/>
          <w:b/>
          <w:bCs w:val="0"/>
          <w:sz w:val="21"/>
          <w:szCs w:val="21"/>
        </w:rPr>
        <w:fldChar w:fldCharType="begin"/>
      </w:r>
      <w:r>
        <w:rPr>
          <w:rFonts w:hint="eastAsia" w:ascii="宋体" w:hAnsi="宋体" w:eastAsia="宋体" w:cs="宋体"/>
          <w:b/>
          <w:bCs w:val="0"/>
          <w:sz w:val="21"/>
          <w:szCs w:val="21"/>
        </w:rPr>
        <w:instrText xml:space="preserve"> PAGEREF _Toc30666 \h </w:instrText>
      </w:r>
      <w:r>
        <w:rPr>
          <w:rFonts w:hint="eastAsia" w:ascii="宋体" w:hAnsi="宋体" w:eastAsia="宋体" w:cs="宋体"/>
          <w:b/>
          <w:bCs w:val="0"/>
          <w:sz w:val="21"/>
          <w:szCs w:val="21"/>
        </w:rPr>
        <w:fldChar w:fldCharType="separate"/>
      </w:r>
      <w:r>
        <w:rPr>
          <w:rFonts w:hint="eastAsia" w:ascii="宋体" w:hAnsi="宋体" w:eastAsia="宋体" w:cs="宋体"/>
          <w:b/>
          <w:bCs w:val="0"/>
          <w:sz w:val="21"/>
          <w:szCs w:val="21"/>
        </w:rPr>
        <w:t>2</w:t>
      </w:r>
      <w:r>
        <w:rPr>
          <w:rFonts w:hint="eastAsia" w:ascii="宋体" w:hAnsi="宋体" w:eastAsia="宋体" w:cs="宋体"/>
          <w:b/>
          <w:bCs w:val="0"/>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color w:val="auto"/>
          <w:sz w:val="21"/>
          <w:szCs w:val="21"/>
        </w:rPr>
        <w:t xml:space="preserve">一、 </w:t>
      </w:r>
      <w:r>
        <w:rPr>
          <w:rFonts w:hint="eastAsia" w:ascii="宋体" w:hAnsi="宋体" w:eastAsia="宋体" w:cs="宋体"/>
          <w:color w:val="auto"/>
          <w:sz w:val="21"/>
          <w:szCs w:val="21"/>
          <w:highlight w:val="none"/>
        </w:rPr>
        <w:t>收入支出决算总体情况说明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_Toc8620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color w:val="auto"/>
          <w:sz w:val="21"/>
          <w:szCs w:val="21"/>
        </w:rPr>
        <w:t xml:space="preserve">二、 </w:t>
      </w:r>
      <w:r>
        <w:rPr>
          <w:rFonts w:hint="eastAsia" w:ascii="宋体" w:hAnsi="宋体" w:eastAsia="宋体" w:cs="宋体"/>
          <w:color w:val="auto"/>
          <w:sz w:val="21"/>
          <w:szCs w:val="21"/>
          <w:highlight w:val="none"/>
        </w:rPr>
        <w:t>收入决算情况说明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_Toc22726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color w:val="auto"/>
          <w:sz w:val="21"/>
          <w:szCs w:val="21"/>
        </w:rPr>
        <w:t xml:space="preserve">三、 </w:t>
      </w:r>
      <w:r>
        <w:rPr>
          <w:rFonts w:hint="eastAsia" w:ascii="宋体" w:hAnsi="宋体" w:eastAsia="宋体" w:cs="宋体"/>
          <w:color w:val="auto"/>
          <w:sz w:val="21"/>
          <w:szCs w:val="21"/>
          <w:highlight w:val="none"/>
        </w:rPr>
        <w:t>支出决算情况说明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_Toc30100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rPr>
        <w:t>四、财政拨款收入支出决算总体情况说明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_Toc21751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rPr>
        <w:t>五、一般公共预算财政拨款支出决算情况说明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_Toc13181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rPr>
        <w:t>六、一般公共预算财政拨款基本支出决算情况说明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_Toc18563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rPr>
        <w:t>七、“三公”经费财政拨款支出决算情况说明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_Toc23195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rPr>
        <w:t>八、政府性基金预算支出决算情况说明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_Toc9886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color w:val="auto"/>
          <w:sz w:val="21"/>
          <w:szCs w:val="21"/>
        </w:rPr>
        <w:t xml:space="preserve">九、 </w:t>
      </w:r>
      <w:r>
        <w:rPr>
          <w:rFonts w:hint="eastAsia" w:ascii="宋体" w:hAnsi="宋体" w:eastAsia="宋体" w:cs="宋体"/>
          <w:color w:val="auto"/>
          <w:sz w:val="21"/>
          <w:szCs w:val="21"/>
          <w:highlight w:val="none"/>
        </w:rPr>
        <w:t>国有资本经营预算支出决算情况说明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_Toc2148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color w:val="auto"/>
          <w:sz w:val="21"/>
          <w:szCs w:val="21"/>
        </w:rPr>
        <w:t xml:space="preserve">十、 </w:t>
      </w:r>
      <w:r>
        <w:rPr>
          <w:rFonts w:hint="eastAsia" w:ascii="宋体" w:hAnsi="宋体" w:eastAsia="宋体" w:cs="宋体"/>
          <w:color w:val="auto"/>
          <w:sz w:val="21"/>
          <w:szCs w:val="21"/>
          <w:highlight w:val="none"/>
        </w:rPr>
        <w:t>其他重要事项的情况说明</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_Toc28321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b/>
          <w:bCs/>
          <w:sz w:val="21"/>
          <w:szCs w:val="21"/>
        </w:rPr>
      </w:pPr>
      <w:r>
        <w:rPr>
          <w:rFonts w:hint="eastAsia" w:ascii="宋体" w:hAnsi="宋体" w:eastAsia="宋体" w:cs="宋体"/>
          <w:b/>
          <w:bCs/>
          <w:color w:val="auto"/>
          <w:sz w:val="21"/>
          <w:szCs w:val="21"/>
        </w:rPr>
        <w:t xml:space="preserve">第三部分 </w:t>
      </w:r>
      <w:r>
        <w:rPr>
          <w:rFonts w:hint="eastAsia" w:ascii="宋体" w:hAnsi="宋体" w:eastAsia="宋体" w:cs="宋体"/>
          <w:b/>
          <w:bCs/>
          <w:color w:val="auto"/>
          <w:sz w:val="21"/>
          <w:szCs w:val="21"/>
          <w:highlight w:val="none"/>
        </w:rPr>
        <w:t>名词解释</w:t>
      </w:r>
      <w:r>
        <w:rPr>
          <w:rFonts w:hint="eastAsia" w:ascii="宋体" w:hAnsi="宋体" w:eastAsia="宋体" w:cs="宋体"/>
          <w:b/>
          <w:bCs/>
          <w:sz w:val="21"/>
          <w:szCs w:val="21"/>
        </w:rPr>
        <w:tab/>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_Toc10300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9</w:t>
      </w:r>
      <w:r>
        <w:rPr>
          <w:rFonts w:hint="eastAsia" w:ascii="宋体" w:hAnsi="宋体" w:eastAsia="宋体" w:cs="宋体"/>
          <w:b/>
          <w:bCs/>
          <w:sz w:val="21"/>
          <w:szCs w:val="21"/>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b/>
          <w:bCs/>
          <w:sz w:val="21"/>
          <w:szCs w:val="21"/>
        </w:rPr>
      </w:pPr>
      <w:r>
        <w:rPr>
          <w:rFonts w:hint="eastAsia" w:ascii="宋体" w:hAnsi="宋体" w:eastAsia="宋体" w:cs="宋体"/>
          <w:b/>
          <w:bCs/>
          <w:color w:val="auto"/>
          <w:sz w:val="21"/>
          <w:szCs w:val="21"/>
          <w:highlight w:val="none"/>
        </w:rPr>
        <w:t>第四部分 附件</w:t>
      </w:r>
      <w:r>
        <w:rPr>
          <w:rFonts w:hint="eastAsia" w:ascii="宋体" w:hAnsi="宋体" w:eastAsia="宋体" w:cs="宋体"/>
          <w:b/>
          <w:bCs/>
          <w:sz w:val="21"/>
          <w:szCs w:val="21"/>
        </w:rPr>
        <w:tab/>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_Toc1320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11</w:t>
      </w:r>
      <w:r>
        <w:rPr>
          <w:rFonts w:hint="eastAsia" w:ascii="宋体" w:hAnsi="宋体" w:eastAsia="宋体" w:cs="宋体"/>
          <w:b/>
          <w:bCs/>
          <w:sz w:val="21"/>
          <w:szCs w:val="21"/>
        </w:rPr>
        <w:fldChar w:fldCharType="end"/>
      </w:r>
    </w:p>
    <w:p>
      <w:pPr>
        <w:pStyle w:val="10"/>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b/>
          <w:bCs/>
          <w:sz w:val="21"/>
          <w:szCs w:val="21"/>
        </w:rPr>
      </w:pPr>
      <w:r>
        <w:rPr>
          <w:rFonts w:hint="eastAsia" w:ascii="宋体" w:hAnsi="宋体" w:eastAsia="宋体" w:cs="宋体"/>
          <w:b/>
          <w:bCs/>
          <w:color w:val="auto"/>
          <w:sz w:val="21"/>
          <w:szCs w:val="21"/>
          <w:highlight w:val="none"/>
        </w:rPr>
        <w:t>第五部分 附表</w:t>
      </w:r>
      <w:r>
        <w:rPr>
          <w:rFonts w:hint="eastAsia" w:ascii="宋体" w:hAnsi="宋体" w:eastAsia="宋体" w:cs="宋体"/>
          <w:b/>
          <w:bCs/>
          <w:sz w:val="21"/>
          <w:szCs w:val="21"/>
        </w:rPr>
        <w:tab/>
      </w: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PAGEREF _Toc13941 \h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14</w:t>
      </w:r>
      <w:r>
        <w:rPr>
          <w:rFonts w:hint="eastAsia" w:ascii="宋体" w:hAnsi="宋体" w:eastAsia="宋体" w:cs="宋体"/>
          <w:b/>
          <w:bCs/>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rPr>
        <w:t>一、收</w:t>
      </w:r>
      <w:r>
        <w:rPr>
          <w:rFonts w:hint="eastAsia" w:ascii="宋体" w:hAnsi="宋体" w:eastAsia="宋体" w:cs="宋体"/>
          <w:bCs w:val="0"/>
          <w:color w:val="auto"/>
          <w:sz w:val="21"/>
          <w:szCs w:val="21"/>
          <w:highlight w:val="none"/>
        </w:rPr>
        <w:t>入支出决算总表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_Toc32314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color w:val="auto"/>
          <w:sz w:val="21"/>
          <w:szCs w:val="21"/>
          <w:highlight w:val="none"/>
        </w:rPr>
        <w:t>二、收</w:t>
      </w:r>
      <w:r>
        <w:rPr>
          <w:rFonts w:hint="eastAsia" w:ascii="宋体" w:hAnsi="宋体" w:eastAsia="宋体" w:cs="宋体"/>
          <w:bCs w:val="0"/>
          <w:color w:val="auto"/>
          <w:sz w:val="21"/>
          <w:szCs w:val="21"/>
          <w:highlight w:val="none"/>
        </w:rPr>
        <w:t>入决算表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_Toc1326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bCs w:val="0"/>
          <w:color w:val="auto"/>
          <w:sz w:val="21"/>
          <w:szCs w:val="21"/>
          <w:highlight w:val="none"/>
        </w:rPr>
        <w:t>三、</w:t>
      </w:r>
      <w:r>
        <w:rPr>
          <w:rFonts w:hint="eastAsia" w:ascii="宋体" w:hAnsi="宋体" w:eastAsia="宋体" w:cs="宋体"/>
          <w:color w:val="auto"/>
          <w:sz w:val="21"/>
          <w:szCs w:val="21"/>
          <w:highlight w:val="none"/>
        </w:rPr>
        <w:t>支</w:t>
      </w:r>
      <w:r>
        <w:rPr>
          <w:rFonts w:hint="eastAsia" w:ascii="宋体" w:hAnsi="宋体" w:eastAsia="宋体" w:cs="宋体"/>
          <w:bCs w:val="0"/>
          <w:color w:val="auto"/>
          <w:sz w:val="21"/>
          <w:szCs w:val="21"/>
          <w:highlight w:val="none"/>
        </w:rPr>
        <w:t>出决算表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_Toc10558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bCs w:val="0"/>
          <w:color w:val="auto"/>
          <w:sz w:val="21"/>
          <w:szCs w:val="21"/>
          <w:highlight w:val="none"/>
        </w:rPr>
        <w:t>四、</w:t>
      </w:r>
      <w:r>
        <w:rPr>
          <w:rFonts w:hint="eastAsia" w:ascii="宋体" w:hAnsi="宋体" w:eastAsia="宋体" w:cs="宋体"/>
          <w:color w:val="auto"/>
          <w:sz w:val="21"/>
          <w:szCs w:val="21"/>
          <w:highlight w:val="none"/>
        </w:rPr>
        <w:t>财</w:t>
      </w:r>
      <w:r>
        <w:rPr>
          <w:rFonts w:hint="eastAsia" w:ascii="宋体" w:hAnsi="宋体" w:eastAsia="宋体" w:cs="宋体"/>
          <w:bCs w:val="0"/>
          <w:color w:val="auto"/>
          <w:sz w:val="21"/>
          <w:szCs w:val="21"/>
          <w:highlight w:val="none"/>
        </w:rPr>
        <w:t>政拨款收入支出决算总表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_Toc22327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bCs w:val="0"/>
          <w:color w:val="auto"/>
          <w:sz w:val="21"/>
          <w:szCs w:val="21"/>
          <w:highlight w:val="none"/>
        </w:rPr>
        <w:t>五、</w:t>
      </w:r>
      <w:r>
        <w:rPr>
          <w:rFonts w:hint="eastAsia" w:ascii="宋体" w:hAnsi="宋体" w:eastAsia="宋体" w:cs="宋体"/>
          <w:color w:val="auto"/>
          <w:sz w:val="21"/>
          <w:szCs w:val="21"/>
          <w:highlight w:val="none"/>
        </w:rPr>
        <w:t>财</w:t>
      </w:r>
      <w:r>
        <w:rPr>
          <w:rFonts w:hint="eastAsia" w:ascii="宋体" w:hAnsi="宋体" w:eastAsia="宋体" w:cs="宋体"/>
          <w:bCs w:val="0"/>
          <w:color w:val="auto"/>
          <w:sz w:val="21"/>
          <w:szCs w:val="21"/>
          <w:highlight w:val="none"/>
        </w:rPr>
        <w:t>政拨款支出决算明细表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_Toc28669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bCs w:val="0"/>
          <w:color w:val="auto"/>
          <w:sz w:val="21"/>
          <w:szCs w:val="21"/>
          <w:highlight w:val="none"/>
        </w:rPr>
        <w:t>六、</w:t>
      </w:r>
      <w:r>
        <w:rPr>
          <w:rFonts w:hint="eastAsia" w:ascii="宋体" w:hAnsi="宋体" w:eastAsia="宋体" w:cs="宋体"/>
          <w:color w:val="auto"/>
          <w:sz w:val="21"/>
          <w:szCs w:val="21"/>
          <w:highlight w:val="none"/>
        </w:rPr>
        <w:t>一</w:t>
      </w:r>
      <w:r>
        <w:rPr>
          <w:rFonts w:hint="eastAsia" w:ascii="宋体" w:hAnsi="宋体" w:eastAsia="宋体" w:cs="宋体"/>
          <w:bCs w:val="0"/>
          <w:color w:val="auto"/>
          <w:sz w:val="21"/>
          <w:szCs w:val="21"/>
          <w:highlight w:val="none"/>
        </w:rPr>
        <w:t>般公共预算财政拨款支出决算表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_Toc10762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bCs w:val="0"/>
          <w:color w:val="auto"/>
          <w:sz w:val="21"/>
          <w:szCs w:val="21"/>
          <w:highlight w:val="none"/>
        </w:rPr>
        <w:t>七、</w:t>
      </w:r>
      <w:r>
        <w:rPr>
          <w:rFonts w:hint="eastAsia" w:ascii="宋体" w:hAnsi="宋体" w:eastAsia="宋体" w:cs="宋体"/>
          <w:color w:val="auto"/>
          <w:sz w:val="21"/>
          <w:szCs w:val="21"/>
          <w:highlight w:val="none"/>
        </w:rPr>
        <w:t>一</w:t>
      </w:r>
      <w:r>
        <w:rPr>
          <w:rFonts w:hint="eastAsia" w:ascii="宋体" w:hAnsi="宋体" w:eastAsia="宋体" w:cs="宋体"/>
          <w:bCs w:val="0"/>
          <w:color w:val="auto"/>
          <w:sz w:val="21"/>
          <w:szCs w:val="21"/>
          <w:highlight w:val="none"/>
        </w:rPr>
        <w:t>般公共预算财政拨款支出决算明细表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_Toc26997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bCs w:val="0"/>
          <w:color w:val="auto"/>
          <w:sz w:val="21"/>
          <w:szCs w:val="21"/>
          <w:highlight w:val="none"/>
        </w:rPr>
        <w:t>八、</w:t>
      </w:r>
      <w:r>
        <w:rPr>
          <w:rFonts w:hint="eastAsia" w:ascii="宋体" w:hAnsi="宋体" w:eastAsia="宋体" w:cs="宋体"/>
          <w:color w:val="auto"/>
          <w:sz w:val="21"/>
          <w:szCs w:val="21"/>
          <w:highlight w:val="none"/>
        </w:rPr>
        <w:t>一</w:t>
      </w:r>
      <w:r>
        <w:rPr>
          <w:rFonts w:hint="eastAsia" w:ascii="宋体" w:hAnsi="宋体" w:eastAsia="宋体" w:cs="宋体"/>
          <w:bCs w:val="0"/>
          <w:color w:val="auto"/>
          <w:sz w:val="21"/>
          <w:szCs w:val="21"/>
          <w:highlight w:val="none"/>
        </w:rPr>
        <w:t>般公共预算财政拨款基本支出决算表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_Toc12907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bCs w:val="0"/>
          <w:color w:val="auto"/>
          <w:sz w:val="21"/>
          <w:szCs w:val="21"/>
          <w:highlight w:val="none"/>
        </w:rPr>
        <w:t>九、</w:t>
      </w:r>
      <w:r>
        <w:rPr>
          <w:rFonts w:hint="eastAsia" w:ascii="宋体" w:hAnsi="宋体" w:eastAsia="宋体" w:cs="宋体"/>
          <w:color w:val="auto"/>
          <w:sz w:val="21"/>
          <w:szCs w:val="21"/>
          <w:highlight w:val="none"/>
        </w:rPr>
        <w:t>一</w:t>
      </w:r>
      <w:r>
        <w:rPr>
          <w:rFonts w:hint="eastAsia" w:ascii="宋体" w:hAnsi="宋体" w:eastAsia="宋体" w:cs="宋体"/>
          <w:bCs w:val="0"/>
          <w:color w:val="auto"/>
          <w:sz w:val="21"/>
          <w:szCs w:val="21"/>
          <w:highlight w:val="none"/>
        </w:rPr>
        <w:t>般公共预算财政拨款项目支出决算表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_Toc4631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bCs w:val="0"/>
          <w:color w:val="auto"/>
          <w:sz w:val="21"/>
          <w:szCs w:val="21"/>
          <w:highlight w:val="none"/>
        </w:rPr>
        <w:t>十、</w:t>
      </w:r>
      <w:r>
        <w:rPr>
          <w:rFonts w:hint="eastAsia" w:ascii="宋体" w:hAnsi="宋体" w:eastAsia="宋体" w:cs="宋体"/>
          <w:color w:val="auto"/>
          <w:sz w:val="21"/>
          <w:szCs w:val="21"/>
          <w:highlight w:val="none"/>
        </w:rPr>
        <w:t>一</w:t>
      </w:r>
      <w:r>
        <w:rPr>
          <w:rFonts w:hint="eastAsia" w:ascii="宋体" w:hAnsi="宋体" w:eastAsia="宋体" w:cs="宋体"/>
          <w:bCs w:val="0"/>
          <w:color w:val="auto"/>
          <w:sz w:val="21"/>
          <w:szCs w:val="21"/>
          <w:highlight w:val="none"/>
        </w:rPr>
        <w:t>般公共预算财政拨款“三公”经费支出决算表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_Toc4827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bCs w:val="0"/>
          <w:color w:val="auto"/>
          <w:sz w:val="21"/>
          <w:szCs w:val="21"/>
          <w:highlight w:val="none"/>
        </w:rPr>
        <w:t>十一、</w:t>
      </w:r>
      <w:r>
        <w:rPr>
          <w:rFonts w:hint="eastAsia" w:ascii="宋体" w:hAnsi="宋体" w:eastAsia="宋体" w:cs="宋体"/>
          <w:color w:val="auto"/>
          <w:sz w:val="21"/>
          <w:szCs w:val="21"/>
          <w:highlight w:val="none"/>
        </w:rPr>
        <w:t>政</w:t>
      </w:r>
      <w:r>
        <w:rPr>
          <w:rFonts w:hint="eastAsia" w:ascii="宋体" w:hAnsi="宋体" w:eastAsia="宋体" w:cs="宋体"/>
          <w:bCs w:val="0"/>
          <w:color w:val="auto"/>
          <w:sz w:val="21"/>
          <w:szCs w:val="21"/>
          <w:highlight w:val="none"/>
        </w:rPr>
        <w:t>府性基金预算财政拨款收入支出决算表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_Toc740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bCs w:val="0"/>
          <w:color w:val="auto"/>
          <w:sz w:val="21"/>
          <w:szCs w:val="21"/>
          <w:highlight w:val="none"/>
        </w:rPr>
        <w:t>十二、</w:t>
      </w:r>
      <w:r>
        <w:rPr>
          <w:rFonts w:hint="eastAsia" w:ascii="宋体" w:hAnsi="宋体" w:eastAsia="宋体" w:cs="宋体"/>
          <w:color w:val="auto"/>
          <w:sz w:val="21"/>
          <w:szCs w:val="21"/>
          <w:highlight w:val="none"/>
        </w:rPr>
        <w:t>政</w:t>
      </w:r>
      <w:r>
        <w:rPr>
          <w:rFonts w:hint="eastAsia" w:ascii="宋体" w:hAnsi="宋体" w:eastAsia="宋体" w:cs="宋体"/>
          <w:bCs w:val="0"/>
          <w:color w:val="auto"/>
          <w:sz w:val="21"/>
          <w:szCs w:val="21"/>
          <w:highlight w:val="none"/>
        </w:rPr>
        <w:t>府性基金预算财政拨款“三公”经费支出决算表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_Toc9911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bCs w:val="0"/>
          <w:color w:val="auto"/>
          <w:sz w:val="21"/>
          <w:szCs w:val="21"/>
          <w:highlight w:val="none"/>
        </w:rPr>
        <w:t>十三、</w:t>
      </w:r>
      <w:r>
        <w:rPr>
          <w:rFonts w:hint="eastAsia" w:ascii="宋体" w:hAnsi="宋体" w:eastAsia="宋体" w:cs="宋体"/>
          <w:color w:val="auto"/>
          <w:sz w:val="21"/>
          <w:szCs w:val="21"/>
          <w:highlight w:val="none"/>
        </w:rPr>
        <w:t>国</w:t>
      </w:r>
      <w:r>
        <w:rPr>
          <w:rFonts w:hint="eastAsia" w:ascii="宋体" w:hAnsi="宋体" w:eastAsia="宋体" w:cs="宋体"/>
          <w:bCs w:val="0"/>
          <w:color w:val="auto"/>
          <w:sz w:val="21"/>
          <w:szCs w:val="21"/>
          <w:highlight w:val="none"/>
        </w:rPr>
        <w:t>有资本经营预算</w:t>
      </w:r>
      <w:r>
        <w:rPr>
          <w:rFonts w:hint="eastAsia" w:ascii="宋体" w:hAnsi="宋体" w:eastAsia="宋体" w:cs="宋体"/>
          <w:bCs w:val="0"/>
          <w:color w:val="auto"/>
          <w:sz w:val="21"/>
          <w:szCs w:val="21"/>
          <w:highlight w:val="none"/>
          <w:lang w:eastAsia="zh-CN"/>
        </w:rPr>
        <w:t>财政拨款收入</w:t>
      </w:r>
      <w:r>
        <w:rPr>
          <w:rFonts w:hint="eastAsia" w:ascii="宋体" w:hAnsi="宋体" w:eastAsia="宋体" w:cs="宋体"/>
          <w:bCs w:val="0"/>
          <w:color w:val="auto"/>
          <w:sz w:val="21"/>
          <w:szCs w:val="21"/>
          <w:highlight w:val="none"/>
        </w:rPr>
        <w:t>支出决算表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_Toc16037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p>
    <w:p>
      <w:pPr>
        <w:pStyle w:val="11"/>
        <w:keepNext w:val="0"/>
        <w:keepLines w:val="0"/>
        <w:pageBreakBefore w:val="0"/>
        <w:widowControl w:val="0"/>
        <w:tabs>
          <w:tab w:val="right" w:leader="dot" w:pos="8306"/>
          <w:tab w:val="clear" w:pos="8296"/>
        </w:tabs>
        <w:kinsoku/>
        <w:wordWrap/>
        <w:overflowPunct/>
        <w:topLinePunct w:val="0"/>
        <w:autoSpaceDE/>
        <w:autoSpaceDN/>
        <w:bidi w:val="0"/>
        <w:spacing w:line="520" w:lineRule="exact"/>
        <w:textAlignment w:val="auto"/>
        <w:rPr>
          <w:rFonts w:hint="eastAsia" w:ascii="宋体" w:hAnsi="宋体" w:eastAsia="宋体" w:cs="宋体"/>
          <w:sz w:val="21"/>
          <w:szCs w:val="21"/>
        </w:rPr>
      </w:pPr>
      <w:r>
        <w:rPr>
          <w:rFonts w:hint="eastAsia" w:ascii="宋体" w:hAnsi="宋体" w:eastAsia="宋体" w:cs="宋体"/>
          <w:bCs w:val="0"/>
          <w:color w:val="auto"/>
          <w:sz w:val="21"/>
          <w:szCs w:val="21"/>
          <w:highlight w:val="none"/>
          <w:lang w:eastAsia="zh-CN"/>
        </w:rPr>
        <w:t>十四、国有资本经营预算财政拨款支出决算表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_Toc3865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p>
    <w:p>
      <w:pPr>
        <w:keepNext w:val="0"/>
        <w:keepLines w:val="0"/>
        <w:pageBreakBefore w:val="0"/>
        <w:widowControl w:val="0"/>
        <w:kinsoku/>
        <w:wordWrap/>
        <w:overflowPunct/>
        <w:topLinePunct w:val="0"/>
        <w:autoSpaceDE/>
        <w:autoSpaceDN/>
        <w:bidi w:val="0"/>
        <w:spacing w:line="520" w:lineRule="exact"/>
        <w:textAlignment w:val="auto"/>
        <w:rPr>
          <w:rFonts w:ascii="仿宋" w:hAnsi="仿宋" w:eastAsia="仿宋"/>
          <w:bCs/>
          <w:color w:val="auto"/>
          <w:kern w:val="44"/>
          <w:sz w:val="24"/>
          <w:highlight w:val="none"/>
        </w:rPr>
      </w:pPr>
      <w:r>
        <w:rPr>
          <w:rFonts w:hint="eastAsia"/>
          <w:sz w:val="21"/>
          <w:szCs w:val="21"/>
          <w:lang w:eastAsia="zh-CN"/>
        </w:rPr>
        <w:fldChar w:fldCharType="end"/>
      </w:r>
      <w:bookmarkStart w:id="14" w:name="_Toc15377196"/>
      <w:bookmarkStart w:id="15" w:name="_Toc15396599"/>
    </w:p>
    <w:p>
      <w:pPr>
        <w:pStyle w:val="3"/>
        <w:pageBreakBefore w:val="0"/>
        <w:kinsoku/>
        <w:wordWrap/>
        <w:overflowPunct/>
        <w:topLinePunct w:val="0"/>
        <w:bidi w:val="0"/>
        <w:spacing w:line="520" w:lineRule="exact"/>
        <w:jc w:val="center"/>
        <w:rPr>
          <w:rFonts w:hint="eastAsia" w:ascii="黑体" w:hAnsi="黑体" w:eastAsia="黑体"/>
          <w:b w:val="0"/>
          <w:color w:val="auto"/>
          <w:highlight w:val="none"/>
        </w:rPr>
        <w:sectPr>
          <w:headerReference r:id="rId3" w:type="default"/>
          <w:footerReference r:id="rId4" w:type="default"/>
          <w:pgSz w:w="11906" w:h="16838"/>
          <w:pgMar w:top="2098" w:right="1474" w:bottom="1984" w:left="1587" w:header="851" w:footer="992" w:gutter="0"/>
          <w:pgNumType w:start="1"/>
          <w:cols w:space="425" w:num="1"/>
          <w:titlePg/>
          <w:docGrid w:type="lines" w:linePitch="312" w:charSpace="0"/>
        </w:sectPr>
      </w:pPr>
      <w:bookmarkStart w:id="16" w:name="_Toc9179"/>
    </w:p>
    <w:p>
      <w:pPr>
        <w:pStyle w:val="3"/>
        <w:pageBreakBefore w:val="0"/>
        <w:kinsoku/>
        <w:wordWrap/>
        <w:overflowPunct/>
        <w:topLinePunct w:val="0"/>
        <w:bidi w:val="0"/>
        <w:spacing w:line="520" w:lineRule="exact"/>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4"/>
      <w:bookmarkEnd w:id="15"/>
      <w:bookmarkEnd w:id="16"/>
    </w:p>
    <w:p>
      <w:pPr>
        <w:pStyle w:val="4"/>
        <w:pageBreakBefore w:val="0"/>
        <w:numPr>
          <w:ilvl w:val="0"/>
          <w:numId w:val="0"/>
        </w:numPr>
        <w:kinsoku/>
        <w:wordWrap/>
        <w:overflowPunct/>
        <w:topLinePunct w:val="0"/>
        <w:bidi w:val="0"/>
        <w:spacing w:line="520" w:lineRule="exact"/>
        <w:ind w:firstLine="640" w:firstLineChars="200"/>
        <w:rPr>
          <w:rFonts w:hint="eastAsia" w:ascii="仿宋_GB2312" w:hAnsi="仿宋" w:eastAsia="仿宋_GB2312"/>
          <w:sz w:val="32"/>
          <w:szCs w:val="32"/>
        </w:rPr>
      </w:pPr>
      <w:bookmarkStart w:id="17" w:name="_Toc9883"/>
      <w:bookmarkStart w:id="18" w:name="_Toc15377197"/>
      <w:bookmarkStart w:id="19" w:name="_Toc15396600"/>
      <w:r>
        <w:rPr>
          <w:rStyle w:val="26"/>
          <w:rFonts w:hint="eastAsia" w:ascii="黑体" w:hAnsi="黑体" w:eastAsia="黑体"/>
          <w:b w:val="0"/>
          <w:bCs w:val="0"/>
          <w:color w:val="auto"/>
          <w:highlight w:val="none"/>
          <w:lang w:eastAsia="zh-CN"/>
        </w:rPr>
        <w:t>一、</w:t>
      </w:r>
      <w:r>
        <w:rPr>
          <w:rStyle w:val="26"/>
          <w:rFonts w:hint="eastAsia" w:ascii="黑体" w:hAnsi="黑体" w:eastAsia="黑体"/>
          <w:b w:val="0"/>
          <w:bCs w:val="0"/>
          <w:color w:val="auto"/>
          <w:highlight w:val="none"/>
        </w:rPr>
        <w:t>职能</w:t>
      </w:r>
      <w:r>
        <w:rPr>
          <w:rStyle w:val="26"/>
          <w:rFonts w:hint="eastAsia" w:ascii="黑体" w:hAnsi="黑体" w:eastAsia="黑体"/>
          <w:b w:val="0"/>
          <w:bCs w:val="0"/>
          <w:color w:val="auto"/>
          <w:highlight w:val="none"/>
          <w:lang w:eastAsia="zh-CN"/>
        </w:rPr>
        <w:t>简介</w:t>
      </w:r>
      <w:bookmarkEnd w:id="17"/>
    </w:p>
    <w:p>
      <w:pPr>
        <w:pStyle w:val="4"/>
        <w:pageBreakBefore w:val="0"/>
        <w:numPr>
          <w:ilvl w:val="0"/>
          <w:numId w:val="0"/>
        </w:numPr>
        <w:kinsoku/>
        <w:wordWrap/>
        <w:overflowPunct/>
        <w:topLinePunct w:val="0"/>
        <w:bidi w:val="0"/>
        <w:spacing w:line="520" w:lineRule="exact"/>
        <w:ind w:firstLine="640" w:firstLineChars="200"/>
        <w:rPr>
          <w:rFonts w:hint="eastAsia" w:ascii="仿宋_GB2312" w:hAnsi="仿宋" w:eastAsia="仿宋_GB2312"/>
          <w:b w:val="0"/>
          <w:bCs w:val="0"/>
          <w:sz w:val="32"/>
          <w:szCs w:val="32"/>
        </w:rPr>
      </w:pPr>
      <w:r>
        <w:rPr>
          <w:rFonts w:hint="eastAsia" w:ascii="仿宋_GB2312" w:hAnsi="仿宋" w:eastAsia="仿宋_GB2312"/>
          <w:b w:val="0"/>
          <w:bCs w:val="0"/>
          <w:sz w:val="32"/>
          <w:szCs w:val="32"/>
        </w:rPr>
        <w:t>负责大佛寺拦河坝和李家湾闸坝的运行管理和维修养护、大佛寺至李家湾闸坝两岸堤防与沿河景观设施管护、水面漂浮物清理、河道保洁等工作；负责柳津湖水利风景区相关建设管理工作。</w:t>
      </w:r>
    </w:p>
    <w:p>
      <w:pPr>
        <w:pStyle w:val="4"/>
        <w:pageBreakBefore w:val="0"/>
        <w:numPr>
          <w:ilvl w:val="0"/>
          <w:numId w:val="0"/>
        </w:numPr>
        <w:kinsoku/>
        <w:wordWrap/>
        <w:overflowPunct/>
        <w:topLinePunct w:val="0"/>
        <w:bidi w:val="0"/>
        <w:spacing w:line="520" w:lineRule="exact"/>
        <w:ind w:firstLine="640" w:firstLineChars="200"/>
        <w:rPr>
          <w:rFonts w:hint="eastAsia" w:ascii="黑体" w:hAnsi="黑体" w:eastAsia="黑体"/>
          <w:b w:val="0"/>
          <w:color w:val="auto"/>
          <w:highlight w:val="none"/>
          <w:lang w:eastAsia="zh-CN"/>
        </w:rPr>
      </w:pPr>
      <w:bookmarkStart w:id="20" w:name="_Toc13314"/>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r>
        <w:rPr>
          <w:rFonts w:hint="eastAsia" w:ascii="黑体" w:hAnsi="黑体" w:eastAsia="黑体"/>
          <w:b w:val="0"/>
          <w:color w:val="auto"/>
          <w:highlight w:val="none"/>
          <w:lang w:eastAsia="zh-CN"/>
        </w:rPr>
        <w:t>完成情况</w:t>
      </w:r>
      <w:bookmarkEnd w:id="20"/>
    </w:p>
    <w:p>
      <w:pPr>
        <w:pageBreakBefore w:val="0"/>
        <w:kinsoku/>
        <w:wordWrap/>
        <w:overflowPunct/>
        <w:topLinePunct w:val="0"/>
        <w:bidi w:val="0"/>
        <w:spacing w:line="520" w:lineRule="exact"/>
        <w:ind w:firstLine="640" w:firstLineChars="200"/>
        <w:rPr>
          <w:rFonts w:hint="eastAsia" w:ascii="黑体" w:hAnsi="黑体" w:eastAsia="黑体"/>
          <w:b w:val="0"/>
          <w:bCs/>
          <w:color w:val="auto"/>
          <w:highlight w:val="none"/>
        </w:rPr>
      </w:pPr>
      <w:r>
        <w:rPr>
          <w:rFonts w:hint="eastAsia" w:ascii="仿宋_GB2312" w:hAnsi="仿宋" w:eastAsia="仿宋_GB2312" w:cstheme="majorBidi"/>
          <w:b w:val="0"/>
          <w:bCs w:val="0"/>
          <w:kern w:val="2"/>
          <w:sz w:val="32"/>
          <w:szCs w:val="32"/>
          <w:lang w:val="en-US" w:eastAsia="zh-CN" w:bidi="ar-SA"/>
        </w:rPr>
        <w:t>2021年，我中心围绕提升管理水平、健全管理制度、提高人员素质等方面，强抓水利工程安全运行管理。全年成功应对多次强降雨天气，李家湾闸坝先后11次洪水顺利过境。巴城河道景观管护继续采用公开采购的方式向社会购买服务，对巴河景观维护提出了更高的标准、更严格的要求，除日常工作外，我们还采用了全自动清洁船、应急冲锋舟联合生态环境局、住建局等共同打捞河面漂浮物5次，对生态护坡全面修割3次，更换一期堤防老化灯架750米、更换老化电缆400米，更换“白云”、“海鸥”造型灯3处，补植柳树200株、红叶石楠200株，新铺草坪200平方米。对管理区域全线拉通排查，科学规划点位，对大佛寺至南杨大桥段重点区域安装了8个视频摄像头（采用太阳能电池板供电、4G无线传输），全时段进行监控，确保了河道监管无盲区。我中心作为全市水利行业唯一机关单位创建节水型单位，共新安装水表5只、绿化灌溉水管800余米、喷灌设备23个、滴灌设备6套，更换节水水龙头</w:t>
      </w:r>
      <w:bookmarkStart w:id="113" w:name="_GoBack"/>
      <w:bookmarkEnd w:id="113"/>
      <w:r>
        <w:rPr>
          <w:rFonts w:hint="eastAsia" w:ascii="仿宋_GB2312" w:hAnsi="仿宋" w:eastAsia="仿宋_GB2312" w:cstheme="majorBidi"/>
          <w:b w:val="0"/>
          <w:bCs w:val="0"/>
          <w:kern w:val="2"/>
          <w:sz w:val="32"/>
          <w:szCs w:val="32"/>
          <w:lang w:val="en-US" w:eastAsia="zh-CN" w:bidi="ar-SA"/>
        </w:rPr>
        <w:t>8个。今年共受理“12345”投诉事项10件、“数字城管”反馈81件。</w:t>
      </w:r>
      <w:bookmarkEnd w:id="18"/>
      <w:bookmarkEnd w:id="19"/>
      <w:bookmarkStart w:id="21" w:name="_Toc15377204"/>
      <w:bookmarkStart w:id="22" w:name="_Toc15396602"/>
      <w:bookmarkStart w:id="23" w:name="_Toc30666"/>
      <w:r>
        <w:rPr>
          <w:rFonts w:hint="eastAsia" w:ascii="黑体" w:hAnsi="黑体" w:eastAsia="黑体"/>
          <w:b w:val="0"/>
          <w:bCs/>
          <w:color w:val="auto"/>
          <w:highlight w:val="none"/>
        </w:rPr>
        <w:br w:type="page"/>
      </w:r>
    </w:p>
    <w:p>
      <w:pPr>
        <w:pStyle w:val="3"/>
        <w:pageBreakBefore w:val="0"/>
        <w:kinsoku/>
        <w:wordWrap/>
        <w:overflowPunct/>
        <w:topLinePunct w:val="0"/>
        <w:bidi w:val="0"/>
        <w:spacing w:line="520" w:lineRule="exact"/>
        <w:ind w:right="440"/>
        <w:jc w:val="center"/>
        <w:rPr>
          <w:color w:val="auto"/>
          <w:highlight w:val="none"/>
        </w:rPr>
      </w:pPr>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21"/>
      <w:bookmarkEnd w:id="22"/>
      <w:bookmarkEnd w:id="23"/>
    </w:p>
    <w:p>
      <w:pPr>
        <w:pStyle w:val="24"/>
        <w:pageBreakBefore w:val="0"/>
        <w:numPr>
          <w:ilvl w:val="0"/>
          <w:numId w:val="1"/>
        </w:numPr>
        <w:kinsoku/>
        <w:wordWrap/>
        <w:overflowPunct/>
        <w:topLinePunct w:val="0"/>
        <w:bidi w:val="0"/>
        <w:spacing w:line="520" w:lineRule="exact"/>
        <w:ind w:firstLineChars="0"/>
        <w:outlineLvl w:val="1"/>
        <w:rPr>
          <w:rStyle w:val="26"/>
          <w:rFonts w:ascii="黑体" w:hAnsi="黑体" w:eastAsia="黑体"/>
          <w:b w:val="0"/>
          <w:color w:val="auto"/>
          <w:highlight w:val="none"/>
        </w:rPr>
      </w:pPr>
      <w:bookmarkStart w:id="24" w:name="_Toc15377205"/>
      <w:bookmarkStart w:id="25" w:name="_Toc8620"/>
      <w:bookmarkStart w:id="26" w:name="_Toc15396603"/>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24"/>
      <w:bookmarkEnd w:id="25"/>
      <w:bookmarkEnd w:id="26"/>
    </w:p>
    <w:p>
      <w:pPr>
        <w:pageBreakBefore w:val="0"/>
        <w:kinsoku/>
        <w:wordWrap/>
        <w:overflowPunct/>
        <w:topLinePunct w:val="0"/>
        <w:bidi w:val="0"/>
        <w:snapToGrid w:val="0"/>
        <w:spacing w:line="520" w:lineRule="exact"/>
        <w:ind w:firstLine="420" w:firstLineChars="200"/>
        <w:rPr>
          <w:rFonts w:hint="default" w:ascii="仿宋_GB2312" w:hAnsi="仿宋" w:eastAsia="仿宋_GB2312"/>
          <w:sz w:val="32"/>
          <w:szCs w:val="32"/>
          <w:lang w:val="en-US" w:eastAsia="zh-CN"/>
        </w:rPr>
      </w:pPr>
      <w:r>
        <w:drawing>
          <wp:anchor distT="0" distB="0" distL="114300" distR="114300" simplePos="0" relativeHeight="251660288" behindDoc="0" locked="0" layoutInCell="1" allowOverlap="1">
            <wp:simplePos x="0" y="0"/>
            <wp:positionH relativeFrom="column">
              <wp:posOffset>1004570</wp:posOffset>
            </wp:positionH>
            <wp:positionV relativeFrom="paragraph">
              <wp:posOffset>1426210</wp:posOffset>
            </wp:positionV>
            <wp:extent cx="3428365" cy="2035810"/>
            <wp:effectExtent l="4445" t="4445" r="15240" b="1714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w:t>
      </w:r>
      <w:r>
        <w:rPr>
          <w:rFonts w:hint="eastAsia" w:ascii="仿宋" w:hAnsi="仿宋" w:eastAsia="仿宋"/>
          <w:color w:val="auto"/>
          <w:sz w:val="32"/>
          <w:szCs w:val="32"/>
          <w:highlight w:val="none"/>
          <w:lang w:eastAsia="zh-CN"/>
        </w:rPr>
        <w:t>总</w:t>
      </w:r>
      <w:r>
        <w:rPr>
          <w:rFonts w:hint="eastAsia" w:ascii="仿宋_GB2312" w:hAnsi="仿宋" w:eastAsia="仿宋_GB2312"/>
          <w:sz w:val="32"/>
          <w:szCs w:val="32"/>
        </w:rPr>
        <w:t>收入</w:t>
      </w:r>
      <w:r>
        <w:rPr>
          <w:rFonts w:hint="eastAsia" w:ascii="仿宋_GB2312" w:hAnsi="仿宋" w:eastAsia="仿宋_GB2312"/>
          <w:sz w:val="32"/>
          <w:szCs w:val="32"/>
          <w:lang w:val="en-US" w:eastAsia="zh-CN"/>
        </w:rPr>
        <w:t>346.19万元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总</w:t>
      </w:r>
      <w:r>
        <w:rPr>
          <w:rFonts w:hint="eastAsia" w:ascii="仿宋_GB2312" w:hAnsi="仿宋" w:eastAsia="仿宋_GB2312"/>
          <w:sz w:val="32"/>
          <w:szCs w:val="32"/>
        </w:rPr>
        <w:t>支出</w:t>
      </w:r>
      <w:r>
        <w:rPr>
          <w:rFonts w:hint="eastAsia" w:ascii="仿宋_GB2312" w:hAnsi="仿宋" w:eastAsia="仿宋_GB2312"/>
          <w:sz w:val="32"/>
          <w:szCs w:val="32"/>
          <w:lang w:val="en-US" w:eastAsia="zh-CN"/>
        </w:rPr>
        <w:t>557.69万元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w:t>
      </w:r>
      <w:r>
        <w:rPr>
          <w:rFonts w:hint="eastAsia" w:ascii="仿宋" w:hAnsi="仿宋" w:eastAsia="仿宋"/>
          <w:color w:val="auto"/>
          <w:sz w:val="32"/>
          <w:szCs w:val="32"/>
          <w:highlight w:val="none"/>
          <w:lang w:eastAsia="zh-CN"/>
        </w:rPr>
        <w:t>总</w:t>
      </w:r>
      <w:r>
        <w:rPr>
          <w:rFonts w:hint="eastAsia" w:ascii="仿宋" w:hAnsi="仿宋" w:eastAsia="仿宋"/>
          <w:color w:val="auto"/>
          <w:sz w:val="32"/>
          <w:szCs w:val="32"/>
          <w:highlight w:val="none"/>
        </w:rPr>
        <w:t>收</w:t>
      </w:r>
      <w:r>
        <w:rPr>
          <w:rFonts w:hint="eastAsia" w:ascii="仿宋" w:hAnsi="仿宋" w:eastAsia="仿宋"/>
          <w:color w:val="auto"/>
          <w:sz w:val="32"/>
          <w:szCs w:val="32"/>
          <w:highlight w:val="none"/>
          <w:lang w:eastAsia="zh-CN"/>
        </w:rPr>
        <w:t>入减少</w:t>
      </w:r>
      <w:r>
        <w:rPr>
          <w:rFonts w:hint="eastAsia" w:ascii="仿宋" w:hAnsi="仿宋" w:eastAsia="仿宋"/>
          <w:color w:val="auto"/>
          <w:sz w:val="32"/>
          <w:szCs w:val="32"/>
          <w:highlight w:val="none"/>
          <w:lang w:val="en-US" w:eastAsia="zh-CN"/>
        </w:rPr>
        <w:t>239.67万元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下降</w:t>
      </w:r>
      <w:r>
        <w:rPr>
          <w:rFonts w:hint="eastAsia" w:ascii="仿宋" w:hAnsi="仿宋" w:eastAsia="仿宋"/>
          <w:color w:val="auto"/>
          <w:sz w:val="32"/>
          <w:szCs w:val="32"/>
          <w:highlight w:val="none"/>
          <w:lang w:val="en-US" w:eastAsia="zh-CN"/>
        </w:rPr>
        <w:t>40.9</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；总</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254.8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31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_GB2312" w:hAnsi="仿宋" w:eastAsia="仿宋_GB2312"/>
          <w:sz w:val="32"/>
          <w:szCs w:val="32"/>
          <w:lang w:val="en-US" w:eastAsia="zh-CN"/>
        </w:rPr>
        <w:t>2021年度巴河景观维护运行经费项目年初预算比2020年减少162万元，人员减少2人。</w:t>
      </w:r>
    </w:p>
    <w:p>
      <w:pPr>
        <w:pStyle w:val="2"/>
        <w:pageBreakBefore w:val="0"/>
        <w:kinsoku/>
        <w:wordWrap/>
        <w:overflowPunct/>
        <w:topLinePunct w:val="0"/>
        <w:bidi w:val="0"/>
        <w:spacing w:line="520" w:lineRule="exact"/>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4"/>
        <w:pageBreakBefore w:val="0"/>
        <w:numPr>
          <w:ilvl w:val="0"/>
          <w:numId w:val="1"/>
        </w:numPr>
        <w:kinsoku/>
        <w:wordWrap/>
        <w:overflowPunct/>
        <w:topLinePunct w:val="0"/>
        <w:bidi w:val="0"/>
        <w:spacing w:line="520" w:lineRule="exact"/>
        <w:ind w:firstLineChars="0"/>
        <w:outlineLvl w:val="1"/>
        <w:rPr>
          <w:rStyle w:val="26"/>
          <w:rFonts w:ascii="黑体" w:hAnsi="黑体" w:eastAsia="黑体"/>
          <w:b w:val="0"/>
          <w:color w:val="auto"/>
          <w:highlight w:val="none"/>
        </w:rPr>
      </w:pPr>
      <w:bookmarkStart w:id="27" w:name="_Toc22726"/>
      <w:bookmarkStart w:id="28" w:name="_Toc15377206"/>
      <w:bookmarkStart w:id="29" w:name="_Toc15396604"/>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7"/>
      <w:bookmarkEnd w:id="28"/>
      <w:bookmarkEnd w:id="29"/>
    </w:p>
    <w:p>
      <w:pPr>
        <w:pageBreakBefore w:val="0"/>
        <w:kinsoku/>
        <w:wordWrap/>
        <w:overflowPunct/>
        <w:topLinePunct w:val="0"/>
        <w:bidi w:val="0"/>
        <w:spacing w:line="520" w:lineRule="exact"/>
        <w:ind w:firstLine="640" w:firstLineChars="200"/>
        <w:outlineLvl w:val="1"/>
        <w:rPr>
          <w:rFonts w:hint="eastAsia" w:eastAsia="仿宋"/>
          <w:lang w:eastAsia="zh-CN"/>
        </w:rPr>
      </w:pPr>
      <w:bookmarkStart w:id="30" w:name="_Toc6119"/>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346.19</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208.19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60.13</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138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39.86</w:t>
      </w:r>
      <w:r>
        <w:rPr>
          <w:rFonts w:ascii="仿宋" w:hAnsi="仿宋" w:eastAsia="仿宋"/>
          <w:color w:val="auto"/>
          <w:sz w:val="32"/>
          <w:szCs w:val="32"/>
          <w:highlight w:val="none"/>
        </w:rPr>
        <w:t>%</w:t>
      </w:r>
      <w:bookmarkEnd w:id="30"/>
      <w:r>
        <w:rPr>
          <w:rFonts w:hint="eastAsia" w:ascii="仿宋" w:hAnsi="仿宋" w:eastAsia="仿宋"/>
          <w:color w:val="auto"/>
          <w:sz w:val="32"/>
          <w:szCs w:val="32"/>
          <w:highlight w:val="none"/>
          <w:lang w:eastAsia="zh-CN"/>
        </w:rPr>
        <w:t>。</w:t>
      </w:r>
    </w:p>
    <w:p>
      <w:pPr>
        <w:pStyle w:val="2"/>
        <w:pageBreakBefore w:val="0"/>
        <w:kinsoku/>
        <w:wordWrap/>
        <w:overflowPunct/>
        <w:topLinePunct w:val="0"/>
        <w:bidi w:val="0"/>
        <w:spacing w:line="520" w:lineRule="exact"/>
        <w:jc w:val="center"/>
        <w:rPr>
          <w:rFonts w:ascii="仿宋_GB2312" w:eastAsia="仿宋_GB2312"/>
          <w:color w:val="auto"/>
          <w:sz w:val="32"/>
          <w:szCs w:val="32"/>
          <w:highlight w:val="none"/>
        </w:rPr>
      </w:pPr>
      <w:r>
        <w:drawing>
          <wp:anchor distT="0" distB="0" distL="114300" distR="114300" simplePos="0" relativeHeight="251659264" behindDoc="0" locked="0" layoutInCell="1" allowOverlap="1">
            <wp:simplePos x="0" y="0"/>
            <wp:positionH relativeFrom="column">
              <wp:posOffset>1228090</wp:posOffset>
            </wp:positionH>
            <wp:positionV relativeFrom="paragraph">
              <wp:posOffset>15240</wp:posOffset>
            </wp:positionV>
            <wp:extent cx="3011805" cy="1553210"/>
            <wp:effectExtent l="5080" t="4445" r="12065" b="2349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auto"/>
          <w:sz w:val="32"/>
          <w:szCs w:val="32"/>
          <w:highlight w:val="none"/>
        </w:rPr>
        <w:t>图2：收入决算结构图</w:t>
      </w:r>
    </w:p>
    <w:p>
      <w:pPr>
        <w:pStyle w:val="24"/>
        <w:pageBreakBefore w:val="0"/>
        <w:numPr>
          <w:ilvl w:val="0"/>
          <w:numId w:val="1"/>
        </w:numPr>
        <w:kinsoku/>
        <w:wordWrap/>
        <w:overflowPunct/>
        <w:topLinePunct w:val="0"/>
        <w:bidi w:val="0"/>
        <w:spacing w:line="520" w:lineRule="exact"/>
        <w:ind w:firstLineChars="0"/>
        <w:outlineLvl w:val="1"/>
        <w:rPr>
          <w:rStyle w:val="26"/>
          <w:rFonts w:ascii="黑体" w:hAnsi="黑体" w:eastAsia="黑体"/>
          <w:b w:val="0"/>
          <w:color w:val="auto"/>
          <w:highlight w:val="none"/>
        </w:rPr>
      </w:pPr>
      <w:bookmarkStart w:id="31" w:name="_Toc30100"/>
      <w:bookmarkStart w:id="32" w:name="_Toc15377207"/>
      <w:bookmarkStart w:id="33" w:name="_Toc15396605"/>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31"/>
      <w:bookmarkEnd w:id="32"/>
      <w:bookmarkEnd w:id="33"/>
    </w:p>
    <w:p>
      <w:pPr>
        <w:pageBreakBefore w:val="0"/>
        <w:kinsoku/>
        <w:wordWrap/>
        <w:overflowPunct/>
        <w:topLinePunct w:val="0"/>
        <w:bidi w:val="0"/>
        <w:spacing w:line="520" w:lineRule="exact"/>
        <w:ind w:firstLine="640" w:firstLineChars="200"/>
        <w:outlineLvl w:val="1"/>
        <w:rPr>
          <w:rFonts w:hint="eastAsia" w:ascii="仿宋" w:hAnsi="仿宋" w:eastAsia="仿宋"/>
          <w:color w:val="auto"/>
          <w:sz w:val="32"/>
          <w:szCs w:val="32"/>
          <w:highlight w:val="none"/>
        </w:rPr>
      </w:pPr>
      <w:bookmarkStart w:id="34" w:name="_Toc21287"/>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557.69</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86.59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15.53</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471.1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84.47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4"/>
    </w:p>
    <w:p>
      <w:pPr>
        <w:pStyle w:val="2"/>
        <w:pageBreakBefore w:val="0"/>
        <w:kinsoku/>
        <w:wordWrap/>
        <w:overflowPunct/>
        <w:topLinePunct w:val="0"/>
        <w:bidi w:val="0"/>
        <w:spacing w:line="520" w:lineRule="exact"/>
        <w:jc w:val="center"/>
        <w:rPr>
          <w:rFonts w:ascii="仿宋_GB2312" w:eastAsia="仿宋_GB2312"/>
          <w:color w:val="auto"/>
          <w:sz w:val="32"/>
          <w:szCs w:val="32"/>
          <w:highlight w:val="none"/>
        </w:rPr>
      </w:pPr>
      <w:r>
        <w:drawing>
          <wp:anchor distT="0" distB="0" distL="114300" distR="114300" simplePos="0" relativeHeight="251661312" behindDoc="0" locked="0" layoutInCell="1" allowOverlap="1">
            <wp:simplePos x="0" y="0"/>
            <wp:positionH relativeFrom="column">
              <wp:posOffset>923290</wp:posOffset>
            </wp:positionH>
            <wp:positionV relativeFrom="paragraph">
              <wp:posOffset>31750</wp:posOffset>
            </wp:positionV>
            <wp:extent cx="3330575" cy="1645920"/>
            <wp:effectExtent l="4445" t="4445" r="17780" b="6985"/>
            <wp:wrapTopAndBottom/>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auto"/>
          <w:sz w:val="32"/>
          <w:szCs w:val="32"/>
          <w:highlight w:val="none"/>
        </w:rPr>
        <w:t>图3：支出决算结构图</w:t>
      </w:r>
    </w:p>
    <w:p>
      <w:pPr>
        <w:pageBreakBefore w:val="0"/>
        <w:kinsoku/>
        <w:wordWrap/>
        <w:overflowPunct/>
        <w:topLinePunct w:val="0"/>
        <w:bidi w:val="0"/>
        <w:spacing w:line="520" w:lineRule="exact"/>
        <w:ind w:firstLine="640" w:firstLineChars="200"/>
        <w:outlineLvl w:val="1"/>
        <w:rPr>
          <w:rStyle w:val="26"/>
          <w:rFonts w:ascii="黑体" w:hAnsi="黑体" w:eastAsia="黑体"/>
          <w:b w:val="0"/>
          <w:color w:val="auto"/>
          <w:highlight w:val="none"/>
        </w:rPr>
      </w:pPr>
      <w:bookmarkStart w:id="35" w:name="_Toc15377208"/>
      <w:bookmarkStart w:id="36" w:name="_Toc15396606"/>
      <w:bookmarkStart w:id="37" w:name="_Toc21751"/>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35"/>
      <w:bookmarkEnd w:id="36"/>
      <w:bookmarkEnd w:id="37"/>
    </w:p>
    <w:p>
      <w:pPr>
        <w:pageBreakBefore w:val="0"/>
        <w:kinsoku/>
        <w:wordWrap/>
        <w:overflowPunct/>
        <w:topLinePunct w:val="0"/>
        <w:bidi w:val="0"/>
        <w:snapToGrid w:val="0"/>
        <w:spacing w:line="520" w:lineRule="exact"/>
        <w:ind w:firstLine="640" w:firstLineChars="200"/>
        <w:rPr>
          <w:rFonts w:hint="eastAsia" w:ascii="仿宋_GB2312" w:hAnsi="仿宋" w:eastAsia="仿宋_GB2312"/>
          <w:sz w:val="32"/>
          <w:szCs w:val="32"/>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w:t>
      </w:r>
      <w:r>
        <w:rPr>
          <w:rFonts w:hint="eastAsia" w:ascii="仿宋_GB2312" w:hAnsi="仿宋" w:eastAsia="仿宋_GB2312"/>
          <w:sz w:val="32"/>
          <w:szCs w:val="32"/>
        </w:rPr>
        <w:t>收入</w:t>
      </w:r>
      <w:r>
        <w:rPr>
          <w:rFonts w:hint="eastAsia" w:ascii="仿宋_GB2312" w:hAnsi="仿宋" w:eastAsia="仿宋_GB2312"/>
          <w:sz w:val="32"/>
          <w:szCs w:val="32"/>
          <w:lang w:val="en-US" w:eastAsia="zh-CN"/>
        </w:rPr>
        <w:t>346.19万元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总</w:t>
      </w:r>
      <w:r>
        <w:rPr>
          <w:rFonts w:hint="eastAsia" w:ascii="仿宋_GB2312" w:hAnsi="仿宋" w:eastAsia="仿宋_GB2312"/>
          <w:sz w:val="32"/>
          <w:szCs w:val="32"/>
        </w:rPr>
        <w:t>支出</w:t>
      </w:r>
      <w:r>
        <w:rPr>
          <w:rFonts w:hint="eastAsia" w:ascii="仿宋_GB2312" w:hAnsi="仿宋" w:eastAsia="仿宋_GB2312"/>
          <w:sz w:val="32"/>
          <w:szCs w:val="32"/>
          <w:lang w:val="en-US" w:eastAsia="zh-CN"/>
        </w:rPr>
        <w:t>557.69万元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w:t>
      </w:r>
      <w:r>
        <w:rPr>
          <w:rFonts w:hint="eastAsia" w:ascii="仿宋" w:hAnsi="仿宋" w:eastAsia="仿宋"/>
          <w:color w:val="auto"/>
          <w:sz w:val="32"/>
          <w:szCs w:val="32"/>
          <w:highlight w:val="none"/>
          <w:lang w:eastAsia="zh-CN"/>
        </w:rPr>
        <w:t>总</w:t>
      </w:r>
      <w:r>
        <w:rPr>
          <w:rFonts w:hint="eastAsia" w:ascii="仿宋" w:hAnsi="仿宋" w:eastAsia="仿宋"/>
          <w:color w:val="auto"/>
          <w:sz w:val="32"/>
          <w:szCs w:val="32"/>
          <w:highlight w:val="none"/>
        </w:rPr>
        <w:t>收</w:t>
      </w:r>
      <w:r>
        <w:rPr>
          <w:rFonts w:hint="eastAsia" w:ascii="仿宋" w:hAnsi="仿宋" w:eastAsia="仿宋"/>
          <w:color w:val="auto"/>
          <w:sz w:val="32"/>
          <w:szCs w:val="32"/>
          <w:highlight w:val="none"/>
          <w:lang w:eastAsia="zh-CN"/>
        </w:rPr>
        <w:t>入减少</w:t>
      </w:r>
      <w:r>
        <w:rPr>
          <w:rFonts w:hint="eastAsia" w:ascii="仿宋" w:hAnsi="仿宋" w:eastAsia="仿宋"/>
          <w:color w:val="auto"/>
          <w:sz w:val="32"/>
          <w:szCs w:val="32"/>
          <w:highlight w:val="none"/>
          <w:lang w:val="en-US" w:eastAsia="zh-CN"/>
        </w:rPr>
        <w:t>239.7万元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下降</w:t>
      </w:r>
      <w:r>
        <w:rPr>
          <w:rFonts w:hint="eastAsia" w:ascii="仿宋" w:hAnsi="仿宋" w:eastAsia="仿宋"/>
          <w:color w:val="auto"/>
          <w:sz w:val="32"/>
          <w:szCs w:val="32"/>
          <w:highlight w:val="none"/>
          <w:lang w:val="en-US" w:eastAsia="zh-CN"/>
        </w:rPr>
        <w:t>40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；总</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254.8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31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_GB2312" w:hAnsi="仿宋" w:eastAsia="仿宋_GB2312"/>
          <w:sz w:val="32"/>
          <w:szCs w:val="32"/>
          <w:lang w:val="en-US" w:eastAsia="zh-CN"/>
        </w:rPr>
        <w:t>2021年度巴河景观维护运行经费项目年初预算比2020年减少162万元，人员减少2人。</w:t>
      </w:r>
    </w:p>
    <w:p>
      <w:pPr>
        <w:pStyle w:val="2"/>
        <w:pageBreakBefore w:val="0"/>
        <w:kinsoku/>
        <w:wordWrap/>
        <w:overflowPunct/>
        <w:topLinePunct w:val="0"/>
        <w:bidi w:val="0"/>
        <w:spacing w:line="520" w:lineRule="exact"/>
        <w:jc w:val="center"/>
        <w:rPr>
          <w:rFonts w:hint="eastAsia" w:ascii="仿宋" w:hAnsi="仿宋" w:eastAsia="仿宋"/>
          <w:color w:val="auto"/>
          <w:sz w:val="32"/>
          <w:szCs w:val="32"/>
          <w:highlight w:val="none"/>
        </w:rPr>
      </w:pPr>
      <w:r>
        <w:drawing>
          <wp:anchor distT="0" distB="0" distL="114300" distR="114300" simplePos="0" relativeHeight="251662336" behindDoc="0" locked="0" layoutInCell="1" allowOverlap="1">
            <wp:simplePos x="0" y="0"/>
            <wp:positionH relativeFrom="column">
              <wp:posOffset>1247775</wp:posOffset>
            </wp:positionH>
            <wp:positionV relativeFrom="paragraph">
              <wp:posOffset>117475</wp:posOffset>
            </wp:positionV>
            <wp:extent cx="3340735" cy="1632585"/>
            <wp:effectExtent l="4445" t="4445" r="7620" b="20320"/>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sz w:val="32"/>
          <w:szCs w:val="32"/>
          <w:highlight w:val="none"/>
        </w:rPr>
        <w:t>图4：财政拨款收、支决算总计变动情况</w:t>
      </w:r>
    </w:p>
    <w:p>
      <w:pPr>
        <w:pStyle w:val="2"/>
        <w:pageBreakBefore w:val="0"/>
        <w:kinsoku/>
        <w:wordWrap/>
        <w:overflowPunct/>
        <w:topLinePunct w:val="0"/>
        <w:bidi w:val="0"/>
        <w:spacing w:line="520" w:lineRule="exact"/>
        <w:jc w:val="center"/>
        <w:rPr>
          <w:rFonts w:hint="eastAsia" w:ascii="仿宋" w:hAnsi="仿宋" w:eastAsia="仿宋"/>
          <w:color w:val="auto"/>
          <w:sz w:val="32"/>
          <w:szCs w:val="32"/>
          <w:highlight w:val="none"/>
        </w:rPr>
      </w:pPr>
    </w:p>
    <w:p>
      <w:pPr>
        <w:pageBreakBefore w:val="0"/>
        <w:kinsoku/>
        <w:wordWrap/>
        <w:overflowPunct/>
        <w:topLinePunct w:val="0"/>
        <w:bidi w:val="0"/>
        <w:spacing w:line="520" w:lineRule="exact"/>
        <w:ind w:firstLine="640" w:firstLineChars="200"/>
        <w:outlineLvl w:val="1"/>
        <w:rPr>
          <w:rStyle w:val="26"/>
          <w:rFonts w:ascii="黑体" w:hAnsi="黑体" w:eastAsia="黑体"/>
          <w:b w:val="0"/>
          <w:color w:val="auto"/>
          <w:highlight w:val="none"/>
        </w:rPr>
      </w:pPr>
      <w:bookmarkStart w:id="38" w:name="_Toc15396607"/>
      <w:bookmarkStart w:id="39" w:name="_Toc13181"/>
      <w:bookmarkStart w:id="40"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38"/>
      <w:bookmarkEnd w:id="39"/>
      <w:bookmarkEnd w:id="40"/>
    </w:p>
    <w:p>
      <w:pPr>
        <w:pageBreakBefore w:val="0"/>
        <w:kinsoku/>
        <w:wordWrap/>
        <w:overflowPunct/>
        <w:topLinePunct w:val="0"/>
        <w:bidi w:val="0"/>
        <w:spacing w:line="520" w:lineRule="exact"/>
        <w:ind w:firstLine="643" w:firstLineChars="200"/>
        <w:outlineLvl w:val="2"/>
        <w:rPr>
          <w:rFonts w:ascii="仿宋" w:hAnsi="仿宋" w:eastAsia="仿宋"/>
          <w:b/>
          <w:color w:val="auto"/>
          <w:sz w:val="32"/>
          <w:szCs w:val="32"/>
          <w:highlight w:val="none"/>
        </w:rPr>
      </w:pPr>
      <w:bookmarkStart w:id="41" w:name="_Toc28620"/>
      <w:bookmarkStart w:id="42" w:name="_Toc15377210"/>
      <w:r>
        <w:rPr>
          <w:rFonts w:hint="eastAsia" w:ascii="仿宋" w:hAnsi="仿宋" w:eastAsia="仿宋"/>
          <w:b/>
          <w:color w:val="auto"/>
          <w:sz w:val="32"/>
          <w:szCs w:val="32"/>
          <w:highlight w:val="none"/>
        </w:rPr>
        <w:t>（一）一般公共预算财政拨款支出决算总体情况</w:t>
      </w:r>
      <w:bookmarkEnd w:id="41"/>
      <w:bookmarkEnd w:id="42"/>
    </w:p>
    <w:p>
      <w:pPr>
        <w:pageBreakBefore w:val="0"/>
        <w:kinsoku/>
        <w:wordWrap/>
        <w:overflowPunct/>
        <w:topLinePunct w:val="0"/>
        <w:bidi w:val="0"/>
        <w:spacing w:line="52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260.41</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46.7</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101.75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64.13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lang w:val="en-US" w:eastAsia="zh-CN"/>
        </w:rPr>
        <w:t>2020年结转至2021年支出的自然灾害重建指标巴城水毁资金项目，该结转项目在2021年支出147.2万元。</w:t>
      </w:r>
    </w:p>
    <w:p>
      <w:pPr>
        <w:pStyle w:val="2"/>
        <w:pageBreakBefore w:val="0"/>
        <w:kinsoku/>
        <w:wordWrap/>
        <w:overflowPunct/>
        <w:topLinePunct w:val="0"/>
        <w:bidi w:val="0"/>
        <w:spacing w:line="520" w:lineRule="exact"/>
        <w:jc w:val="center"/>
        <w:rPr>
          <w:rFonts w:ascii="仿宋" w:hAnsi="仿宋" w:eastAsia="仿宋"/>
          <w:color w:val="auto"/>
          <w:sz w:val="32"/>
          <w:szCs w:val="32"/>
          <w:highlight w:val="none"/>
        </w:rPr>
      </w:pPr>
      <w:r>
        <w:drawing>
          <wp:anchor distT="0" distB="0" distL="114300" distR="114300" simplePos="0" relativeHeight="251663360" behindDoc="0" locked="0" layoutInCell="1" allowOverlap="1">
            <wp:simplePos x="0" y="0"/>
            <wp:positionH relativeFrom="column">
              <wp:posOffset>1496695</wp:posOffset>
            </wp:positionH>
            <wp:positionV relativeFrom="paragraph">
              <wp:posOffset>5080</wp:posOffset>
            </wp:positionV>
            <wp:extent cx="2740025" cy="1607820"/>
            <wp:effectExtent l="4445" t="4445" r="17780" b="6985"/>
            <wp:wrapTopAndBottom/>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auto"/>
          <w:sz w:val="32"/>
          <w:szCs w:val="32"/>
          <w:highlight w:val="none"/>
        </w:rPr>
        <w:t>图5：一般公共预算财政拨款支出决算变动情况</w:t>
      </w:r>
    </w:p>
    <w:p>
      <w:pPr>
        <w:pageBreakBefore w:val="0"/>
        <w:kinsoku/>
        <w:wordWrap/>
        <w:overflowPunct/>
        <w:topLinePunct w:val="0"/>
        <w:bidi w:val="0"/>
        <w:spacing w:line="520" w:lineRule="exact"/>
        <w:ind w:firstLine="643" w:firstLineChars="200"/>
        <w:outlineLvl w:val="2"/>
        <w:rPr>
          <w:rFonts w:ascii="仿宋" w:hAnsi="仿宋" w:eastAsia="仿宋"/>
          <w:b/>
          <w:color w:val="auto"/>
          <w:sz w:val="32"/>
          <w:szCs w:val="32"/>
          <w:highlight w:val="none"/>
        </w:rPr>
      </w:pPr>
      <w:bookmarkStart w:id="43" w:name="_Toc5101"/>
      <w:bookmarkStart w:id="44" w:name="_Toc15377211"/>
      <w:r>
        <w:rPr>
          <w:rFonts w:hint="eastAsia" w:ascii="仿宋" w:hAnsi="仿宋" w:eastAsia="仿宋"/>
          <w:b/>
          <w:color w:val="auto"/>
          <w:sz w:val="32"/>
          <w:szCs w:val="32"/>
          <w:highlight w:val="none"/>
        </w:rPr>
        <w:t>（二）一般公共预算财政拨款支出决算结构情况</w:t>
      </w:r>
      <w:bookmarkEnd w:id="43"/>
      <w:bookmarkEnd w:id="44"/>
    </w:p>
    <w:p>
      <w:pPr>
        <w:pageBreakBefore w:val="0"/>
        <w:kinsoku/>
        <w:wordWrap/>
        <w:overflowPunct/>
        <w:topLinePunct w:val="0"/>
        <w:bidi w:val="0"/>
        <w:spacing w:line="52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260.41</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p>
    <w:p>
      <w:pPr>
        <w:pageBreakBefore w:val="0"/>
        <w:kinsoku/>
        <w:wordWrap/>
        <w:overflowPunct/>
        <w:topLinePunct w:val="0"/>
        <w:bidi w:val="0"/>
        <w:spacing w:line="520" w:lineRule="exact"/>
        <w:ind w:firstLine="640"/>
        <w:rPr>
          <w:rFonts w:hint="eastAsia" w:ascii="仿宋" w:hAnsi="仿宋" w:eastAsia="仿宋"/>
          <w:color w:val="000000"/>
          <w:sz w:val="32"/>
          <w:szCs w:val="32"/>
        </w:rPr>
      </w:pPr>
      <w:r>
        <w:rPr>
          <w:rFonts w:hint="eastAsia" w:ascii="仿宋" w:hAnsi="仿宋" w:eastAsia="仿宋"/>
          <w:b/>
          <w:color w:val="000000"/>
          <w:sz w:val="32"/>
          <w:szCs w:val="32"/>
        </w:rPr>
        <w:t>社会保障和就业</w:t>
      </w:r>
      <w:r>
        <w:rPr>
          <w:rFonts w:hint="eastAsia" w:ascii="仿宋" w:hAnsi="仿宋" w:eastAsia="仿宋"/>
          <w:b/>
          <w:color w:val="000000"/>
          <w:sz w:val="32"/>
          <w:szCs w:val="32"/>
          <w:lang w:eastAsia="zh-CN"/>
        </w:rPr>
        <w:t>支出：</w:t>
      </w:r>
      <w:r>
        <w:rPr>
          <w:rFonts w:hint="eastAsia" w:ascii="仿宋" w:hAnsi="仿宋" w:eastAsia="仿宋"/>
          <w:b w:val="0"/>
          <w:bCs/>
          <w:color w:val="000000"/>
          <w:sz w:val="32"/>
          <w:szCs w:val="32"/>
        </w:rPr>
        <w:t>机关事业单位基本养老保险缴费支出</w:t>
      </w:r>
      <w:r>
        <w:rPr>
          <w:rFonts w:hint="eastAsia" w:ascii="仿宋" w:hAnsi="仿宋" w:eastAsia="仿宋"/>
          <w:color w:val="000000"/>
          <w:sz w:val="32"/>
          <w:szCs w:val="32"/>
          <w:lang w:val="en-US" w:eastAsia="zh-CN"/>
        </w:rPr>
        <w:t>4.9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1.89</w:t>
      </w:r>
      <w:r>
        <w:rPr>
          <w:rFonts w:ascii="仿宋" w:hAnsi="仿宋" w:eastAsia="仿宋"/>
          <w:color w:val="000000"/>
          <w:sz w:val="32"/>
          <w:szCs w:val="32"/>
        </w:rPr>
        <w:t>%</w:t>
      </w:r>
      <w:r>
        <w:rPr>
          <w:rFonts w:hint="eastAsia" w:ascii="仿宋" w:hAnsi="仿宋" w:eastAsia="仿宋"/>
          <w:color w:val="000000"/>
          <w:sz w:val="32"/>
          <w:szCs w:val="32"/>
        </w:rPr>
        <w:t>；</w:t>
      </w:r>
    </w:p>
    <w:p>
      <w:pPr>
        <w:pageBreakBefore w:val="0"/>
        <w:kinsoku/>
        <w:wordWrap/>
        <w:overflowPunct/>
        <w:topLinePunct w:val="0"/>
        <w:bidi w:val="0"/>
        <w:spacing w:line="520" w:lineRule="exact"/>
        <w:ind w:firstLine="640"/>
        <w:rPr>
          <w:rFonts w:hint="eastAsia" w:ascii="仿宋" w:hAnsi="仿宋" w:eastAsia="仿宋"/>
          <w:color w:val="000000"/>
          <w:sz w:val="32"/>
          <w:szCs w:val="32"/>
        </w:rPr>
      </w:pPr>
      <w:r>
        <w:rPr>
          <w:rFonts w:hint="eastAsia" w:ascii="仿宋" w:hAnsi="仿宋" w:eastAsia="仿宋"/>
          <w:b/>
          <w:bCs/>
          <w:color w:val="000000"/>
          <w:sz w:val="32"/>
          <w:szCs w:val="32"/>
        </w:rPr>
        <w:t>卫生健康</w:t>
      </w:r>
      <w:r>
        <w:rPr>
          <w:rFonts w:hint="eastAsia" w:ascii="仿宋" w:hAnsi="仿宋" w:eastAsia="仿宋"/>
          <w:b/>
          <w:bCs/>
          <w:color w:val="000000"/>
          <w:sz w:val="32"/>
          <w:szCs w:val="32"/>
          <w:lang w:eastAsia="zh-CN"/>
        </w:rPr>
        <w:t>支出</w:t>
      </w:r>
      <w:r>
        <w:rPr>
          <w:rFonts w:hint="eastAsia" w:ascii="仿宋" w:hAnsi="仿宋" w:eastAsia="仿宋"/>
          <w:b/>
          <w:bCs/>
          <w:color w:val="000000"/>
          <w:sz w:val="32"/>
          <w:szCs w:val="32"/>
          <w:lang w:val="en-US" w:eastAsia="zh-CN"/>
        </w:rPr>
        <w:t>：</w:t>
      </w:r>
      <w:r>
        <w:rPr>
          <w:rFonts w:hint="eastAsia" w:ascii="仿宋" w:hAnsi="仿宋" w:eastAsia="仿宋"/>
          <w:b w:val="0"/>
          <w:bCs w:val="0"/>
          <w:color w:val="000000"/>
          <w:sz w:val="32"/>
          <w:szCs w:val="32"/>
          <w:lang w:eastAsia="zh-CN"/>
        </w:rPr>
        <w:t>事业单位医疗支出</w:t>
      </w:r>
      <w:r>
        <w:rPr>
          <w:rFonts w:hint="eastAsia" w:ascii="仿宋" w:hAnsi="仿宋" w:eastAsia="仿宋"/>
          <w:b w:val="0"/>
          <w:bCs w:val="0"/>
          <w:color w:val="000000"/>
          <w:sz w:val="32"/>
          <w:szCs w:val="32"/>
          <w:lang w:val="en-US" w:eastAsia="zh-CN"/>
        </w:rPr>
        <w:t>2.9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1.11</w:t>
      </w:r>
      <w:r>
        <w:rPr>
          <w:rFonts w:ascii="仿宋" w:hAnsi="仿宋" w:eastAsia="仿宋"/>
          <w:color w:val="000000"/>
          <w:sz w:val="32"/>
          <w:szCs w:val="32"/>
        </w:rPr>
        <w:t>%</w:t>
      </w:r>
      <w:r>
        <w:rPr>
          <w:rFonts w:hint="eastAsia" w:ascii="仿宋" w:hAnsi="仿宋" w:eastAsia="仿宋"/>
          <w:color w:val="000000"/>
          <w:sz w:val="32"/>
          <w:szCs w:val="32"/>
        </w:rPr>
        <w:t>；</w:t>
      </w:r>
    </w:p>
    <w:p>
      <w:pPr>
        <w:pageBreakBefore w:val="0"/>
        <w:kinsoku/>
        <w:wordWrap/>
        <w:overflowPunct/>
        <w:topLinePunct w:val="0"/>
        <w:bidi w:val="0"/>
        <w:spacing w:line="520" w:lineRule="exact"/>
        <w:ind w:firstLine="640"/>
        <w:rPr>
          <w:rFonts w:hint="eastAsia" w:ascii="仿宋" w:hAnsi="仿宋" w:eastAsia="仿宋"/>
          <w:color w:val="000000"/>
          <w:sz w:val="32"/>
          <w:szCs w:val="32"/>
        </w:rPr>
      </w:pPr>
      <w:r>
        <w:rPr>
          <w:rFonts w:hint="eastAsia" w:ascii="仿宋" w:hAnsi="仿宋" w:eastAsia="仿宋"/>
          <w:b/>
          <w:bCs/>
          <w:color w:val="000000"/>
          <w:sz w:val="32"/>
          <w:szCs w:val="32"/>
        </w:rPr>
        <w:t>住房保障</w:t>
      </w:r>
      <w:r>
        <w:rPr>
          <w:rFonts w:hint="eastAsia" w:ascii="仿宋" w:hAnsi="仿宋" w:eastAsia="仿宋"/>
          <w:b/>
          <w:bCs/>
          <w:color w:val="000000"/>
          <w:sz w:val="32"/>
          <w:szCs w:val="32"/>
          <w:lang w:eastAsia="zh-CN"/>
        </w:rPr>
        <w:t>支出</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住房公积金支出</w:t>
      </w:r>
      <w:r>
        <w:rPr>
          <w:rFonts w:hint="eastAsia" w:ascii="仿宋" w:hAnsi="仿宋" w:eastAsia="仿宋"/>
          <w:color w:val="000000"/>
          <w:sz w:val="32"/>
          <w:szCs w:val="32"/>
          <w:lang w:val="en-US" w:eastAsia="zh-CN"/>
        </w:rPr>
        <w:t>3.7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1.43</w:t>
      </w:r>
      <w:r>
        <w:rPr>
          <w:rFonts w:ascii="仿宋" w:hAnsi="仿宋" w:eastAsia="仿宋"/>
          <w:color w:val="000000"/>
          <w:sz w:val="32"/>
          <w:szCs w:val="32"/>
        </w:rPr>
        <w:t>%</w:t>
      </w:r>
      <w:r>
        <w:rPr>
          <w:rFonts w:hint="eastAsia" w:ascii="仿宋" w:hAnsi="仿宋" w:eastAsia="仿宋"/>
          <w:color w:val="000000"/>
          <w:sz w:val="32"/>
          <w:szCs w:val="32"/>
        </w:rPr>
        <w:t>；</w:t>
      </w:r>
    </w:p>
    <w:p>
      <w:pPr>
        <w:pageBreakBefore w:val="0"/>
        <w:kinsoku/>
        <w:wordWrap/>
        <w:overflowPunct/>
        <w:topLinePunct w:val="0"/>
        <w:bidi w:val="0"/>
        <w:spacing w:line="520" w:lineRule="exact"/>
        <w:ind w:firstLine="640"/>
        <w:rPr>
          <w:rFonts w:hint="eastAsia" w:ascii="仿宋" w:hAnsi="仿宋" w:eastAsia="仿宋"/>
          <w:color w:val="000000"/>
          <w:sz w:val="32"/>
          <w:szCs w:val="32"/>
          <w:lang w:val="en-US" w:eastAsia="zh-CN"/>
        </w:rPr>
      </w:pPr>
      <w:r>
        <w:rPr>
          <w:rFonts w:hint="eastAsia" w:ascii="仿宋" w:hAnsi="仿宋" w:eastAsia="仿宋"/>
          <w:b/>
          <w:bCs/>
          <w:color w:val="000000"/>
          <w:sz w:val="32"/>
          <w:szCs w:val="32"/>
          <w:lang w:eastAsia="zh-CN"/>
        </w:rPr>
        <w:t>农林水支出</w:t>
      </w:r>
      <w:r>
        <w:rPr>
          <w:rFonts w:hint="eastAsia" w:ascii="仿宋" w:hAnsi="仿宋" w:eastAsia="仿宋"/>
          <w:color w:val="000000"/>
          <w:sz w:val="32"/>
          <w:szCs w:val="32"/>
          <w:lang w:eastAsia="zh-CN"/>
        </w:rPr>
        <w:t>：水利工程运行与维护</w:t>
      </w:r>
      <w:r>
        <w:rPr>
          <w:rFonts w:hint="eastAsia" w:ascii="仿宋" w:hAnsi="仿宋" w:eastAsia="仿宋"/>
          <w:color w:val="000000"/>
          <w:sz w:val="32"/>
          <w:szCs w:val="32"/>
          <w:lang w:val="en-US" w:eastAsia="zh-CN"/>
        </w:rPr>
        <w:t>84.89万元，</w:t>
      </w:r>
      <w:r>
        <w:rPr>
          <w:rFonts w:hint="eastAsia" w:ascii="仿宋" w:hAnsi="仿宋" w:eastAsia="仿宋"/>
          <w:color w:val="000000"/>
          <w:sz w:val="32"/>
          <w:szCs w:val="32"/>
          <w:lang w:eastAsia="zh-CN"/>
        </w:rPr>
        <w:t>占</w:t>
      </w:r>
      <w:r>
        <w:rPr>
          <w:rFonts w:hint="eastAsia" w:ascii="仿宋" w:hAnsi="仿宋" w:eastAsia="仿宋"/>
          <w:color w:val="000000"/>
          <w:sz w:val="32"/>
          <w:szCs w:val="32"/>
          <w:lang w:val="en-US" w:eastAsia="zh-CN"/>
        </w:rPr>
        <w:t>32.59%，防汛支出16.81万元，</w:t>
      </w:r>
      <w:r>
        <w:rPr>
          <w:rFonts w:hint="eastAsia" w:ascii="仿宋" w:hAnsi="仿宋" w:eastAsia="仿宋"/>
          <w:color w:val="000000"/>
          <w:sz w:val="32"/>
          <w:szCs w:val="32"/>
          <w:lang w:eastAsia="zh-CN"/>
        </w:rPr>
        <w:t>占</w:t>
      </w:r>
      <w:r>
        <w:rPr>
          <w:rFonts w:hint="eastAsia" w:ascii="仿宋" w:hAnsi="仿宋" w:eastAsia="仿宋"/>
          <w:color w:val="000000"/>
          <w:sz w:val="32"/>
          <w:szCs w:val="32"/>
          <w:lang w:val="en-US" w:eastAsia="zh-CN"/>
        </w:rPr>
        <w:t>6.45%；</w:t>
      </w:r>
    </w:p>
    <w:p>
      <w:pPr>
        <w:pageBreakBefore w:val="0"/>
        <w:kinsoku/>
        <w:wordWrap/>
        <w:overflowPunct/>
        <w:topLinePunct w:val="0"/>
        <w:bidi w:val="0"/>
        <w:spacing w:line="520" w:lineRule="exact"/>
        <w:ind w:firstLine="640"/>
        <w:rPr>
          <w:rFonts w:ascii="仿宋" w:hAnsi="仿宋" w:eastAsia="仿宋"/>
          <w:color w:val="auto"/>
          <w:sz w:val="32"/>
          <w:szCs w:val="32"/>
          <w:highlight w:val="none"/>
        </w:rPr>
      </w:pPr>
      <w:r>
        <w:rPr>
          <w:rFonts w:hint="eastAsia" w:ascii="仿宋" w:hAnsi="仿宋" w:eastAsia="仿宋"/>
          <w:b/>
          <w:bCs/>
          <w:color w:val="000000"/>
          <w:sz w:val="32"/>
          <w:szCs w:val="32"/>
          <w:lang w:val="en-US" w:eastAsia="zh-CN"/>
        </w:rPr>
        <w:t>灾害防治及应急管理支出：</w:t>
      </w:r>
      <w:r>
        <w:rPr>
          <w:rFonts w:hint="eastAsia" w:ascii="仿宋" w:hAnsi="仿宋" w:eastAsia="仿宋"/>
          <w:b w:val="0"/>
          <w:bCs w:val="0"/>
          <w:color w:val="000000"/>
          <w:sz w:val="32"/>
          <w:szCs w:val="32"/>
          <w:lang w:val="en-US" w:eastAsia="zh-CN"/>
        </w:rPr>
        <w:t>自然灾害灾后重建补助支出147.2万元</w:t>
      </w:r>
      <w:r>
        <w:rPr>
          <w:rFonts w:hint="eastAsia" w:ascii="仿宋" w:hAnsi="仿宋" w:eastAsia="仿宋"/>
          <w:b/>
          <w:bCs/>
          <w:color w:val="000000"/>
          <w:sz w:val="32"/>
          <w:szCs w:val="32"/>
          <w:lang w:val="en-US" w:eastAsia="zh-CN"/>
        </w:rPr>
        <w:t>，</w:t>
      </w:r>
      <w:r>
        <w:rPr>
          <w:rFonts w:hint="eastAsia" w:ascii="仿宋" w:hAnsi="仿宋" w:eastAsia="仿宋"/>
          <w:color w:val="000000"/>
          <w:sz w:val="32"/>
          <w:szCs w:val="32"/>
          <w:lang w:eastAsia="zh-CN"/>
        </w:rPr>
        <w:t>占</w:t>
      </w:r>
      <w:r>
        <w:rPr>
          <w:rFonts w:hint="eastAsia" w:ascii="仿宋" w:hAnsi="仿宋" w:eastAsia="仿宋"/>
          <w:color w:val="000000"/>
          <w:sz w:val="32"/>
          <w:szCs w:val="32"/>
          <w:lang w:val="en-US" w:eastAsia="zh-CN"/>
        </w:rPr>
        <w:t>56.53%</w:t>
      </w:r>
      <w:r>
        <w:rPr>
          <w:rFonts w:hint="eastAsia" w:ascii="仿宋" w:hAnsi="仿宋" w:eastAsia="仿宋"/>
          <w:color w:val="000000"/>
          <w:sz w:val="32"/>
          <w:szCs w:val="32"/>
        </w:rPr>
        <w:t>。</w:t>
      </w:r>
    </w:p>
    <w:p>
      <w:pPr>
        <w:pStyle w:val="2"/>
        <w:pageBreakBefore w:val="0"/>
        <w:kinsoku/>
        <w:wordWrap/>
        <w:overflowPunct/>
        <w:topLinePunct w:val="0"/>
        <w:bidi w:val="0"/>
        <w:spacing w:line="520" w:lineRule="exact"/>
        <w:jc w:val="center"/>
        <w:rPr>
          <w:rFonts w:ascii="仿宋" w:hAnsi="仿宋" w:eastAsia="仿宋"/>
          <w:color w:val="auto"/>
          <w:sz w:val="32"/>
          <w:szCs w:val="32"/>
          <w:highlight w:val="none"/>
        </w:rPr>
      </w:pPr>
      <w:r>
        <w:drawing>
          <wp:anchor distT="0" distB="0" distL="114300" distR="114300" simplePos="0" relativeHeight="251664384" behindDoc="0" locked="0" layoutInCell="1" allowOverlap="1">
            <wp:simplePos x="0" y="0"/>
            <wp:positionH relativeFrom="column">
              <wp:posOffset>1076960</wp:posOffset>
            </wp:positionH>
            <wp:positionV relativeFrom="paragraph">
              <wp:posOffset>-7923530</wp:posOffset>
            </wp:positionV>
            <wp:extent cx="3619500" cy="2263775"/>
            <wp:effectExtent l="4445" t="4445" r="14605" b="17780"/>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 w:hAnsi="仿宋" w:eastAsia="仿宋"/>
          <w:color w:val="auto"/>
          <w:sz w:val="32"/>
          <w:szCs w:val="32"/>
          <w:highlight w:val="none"/>
        </w:rPr>
        <w:t>图6：一般公共预算财政拨款支出决算结构</w:t>
      </w:r>
    </w:p>
    <w:p>
      <w:pPr>
        <w:pageBreakBefore w:val="0"/>
        <w:kinsoku/>
        <w:wordWrap/>
        <w:overflowPunct/>
        <w:topLinePunct w:val="0"/>
        <w:bidi w:val="0"/>
        <w:spacing w:line="520" w:lineRule="exact"/>
        <w:ind w:firstLine="643" w:firstLineChars="200"/>
        <w:outlineLvl w:val="2"/>
        <w:rPr>
          <w:rFonts w:ascii="仿宋" w:hAnsi="仿宋" w:eastAsia="仿宋"/>
          <w:b/>
          <w:color w:val="auto"/>
          <w:sz w:val="32"/>
          <w:szCs w:val="32"/>
          <w:highlight w:val="none"/>
        </w:rPr>
      </w:pPr>
      <w:bookmarkStart w:id="45" w:name="_Toc14925"/>
      <w:bookmarkStart w:id="46" w:name="_Toc15377212"/>
      <w:r>
        <w:rPr>
          <w:rFonts w:hint="eastAsia" w:ascii="仿宋" w:hAnsi="仿宋" w:eastAsia="仿宋"/>
          <w:b/>
          <w:color w:val="auto"/>
          <w:sz w:val="32"/>
          <w:szCs w:val="32"/>
          <w:highlight w:val="none"/>
        </w:rPr>
        <w:t>（三）一般公共预算财政拨款支出决算具体情况</w:t>
      </w:r>
      <w:bookmarkEnd w:id="45"/>
      <w:bookmarkEnd w:id="46"/>
    </w:p>
    <w:p>
      <w:pPr>
        <w:pageBreakBefore w:val="0"/>
        <w:kinsoku/>
        <w:wordWrap/>
        <w:overflowPunct/>
        <w:topLinePunct w:val="0"/>
        <w:bidi w:val="0"/>
        <w:spacing w:line="520" w:lineRule="exact"/>
        <w:ind w:firstLine="643" w:firstLineChars="200"/>
        <w:outlineLvl w:val="2"/>
        <w:rPr>
          <w:rFonts w:ascii="仿宋" w:hAnsi="仿宋" w:eastAsia="仿宋"/>
          <w:color w:val="auto"/>
          <w:sz w:val="32"/>
          <w:szCs w:val="32"/>
          <w:highlight w:val="none"/>
        </w:rPr>
      </w:pPr>
      <w:bookmarkStart w:id="47" w:name="_Toc15377444"/>
      <w:bookmarkStart w:id="48" w:name="_Toc15377213"/>
      <w:bookmarkStart w:id="49" w:name="_Toc29971"/>
      <w:bookmarkStart w:id="50"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260.41</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73</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47"/>
      <w:bookmarkEnd w:id="48"/>
      <w:bookmarkEnd w:id="49"/>
      <w:bookmarkEnd w:id="50"/>
    </w:p>
    <w:p>
      <w:pPr>
        <w:pageBreakBefore w:val="0"/>
        <w:kinsoku/>
        <w:wordWrap/>
        <w:overflowPunct/>
        <w:topLinePunct w:val="0"/>
        <w:bidi w:val="0"/>
        <w:spacing w:line="520" w:lineRule="exact"/>
        <w:ind w:firstLine="643" w:firstLineChars="200"/>
        <w:rPr>
          <w:rFonts w:ascii="仿宋" w:hAnsi="仿宋" w:eastAsia="仿宋"/>
          <w:b w:val="0"/>
          <w:bCs/>
          <w:color w:val="000000"/>
          <w:sz w:val="32"/>
          <w:szCs w:val="32"/>
        </w:rPr>
      </w:pPr>
      <w:r>
        <w:rPr>
          <w:rStyle w:val="15"/>
          <w:rFonts w:hint="eastAsia" w:ascii="仿宋" w:hAnsi="仿宋" w:eastAsia="仿宋"/>
          <w:b/>
          <w:bCs w:val="0"/>
          <w:color w:val="000000"/>
          <w:sz w:val="32"/>
          <w:szCs w:val="32"/>
          <w:lang w:val="en-US" w:eastAsia="zh-CN"/>
        </w:rPr>
        <w:t>1</w:t>
      </w:r>
      <w:r>
        <w:rPr>
          <w:rStyle w:val="15"/>
          <w:rFonts w:ascii="仿宋" w:hAnsi="仿宋" w:eastAsia="仿宋"/>
          <w:b/>
          <w:bCs w:val="0"/>
          <w:color w:val="000000"/>
          <w:sz w:val="32"/>
          <w:szCs w:val="32"/>
        </w:rPr>
        <w:t>.</w:t>
      </w:r>
      <w:r>
        <w:rPr>
          <w:rStyle w:val="15"/>
          <w:rFonts w:hint="eastAsia" w:ascii="仿宋" w:hAnsi="仿宋" w:eastAsia="仿宋"/>
          <w:b/>
          <w:bCs w:val="0"/>
          <w:color w:val="000000"/>
          <w:sz w:val="32"/>
          <w:szCs w:val="32"/>
          <w:lang w:eastAsia="zh-CN"/>
        </w:rPr>
        <w:t>灾害防治及应急管理支出</w:t>
      </w:r>
      <w:r>
        <w:rPr>
          <w:rStyle w:val="15"/>
          <w:rFonts w:hint="eastAsia" w:ascii="仿宋" w:hAnsi="仿宋" w:eastAsia="仿宋"/>
          <w:b/>
          <w:bCs w:val="0"/>
          <w:color w:val="000000"/>
          <w:sz w:val="32"/>
          <w:szCs w:val="32"/>
        </w:rPr>
        <w:t>（类）</w:t>
      </w:r>
      <w:r>
        <w:rPr>
          <w:rStyle w:val="15"/>
          <w:rFonts w:hint="eastAsia" w:ascii="仿宋" w:hAnsi="仿宋" w:eastAsia="仿宋"/>
          <w:b/>
          <w:bCs w:val="0"/>
          <w:color w:val="000000"/>
          <w:sz w:val="32"/>
          <w:szCs w:val="32"/>
          <w:lang w:eastAsia="zh-CN"/>
        </w:rPr>
        <w:t>自然灾害救灾及恢复重建支出</w:t>
      </w:r>
      <w:r>
        <w:rPr>
          <w:rStyle w:val="15"/>
          <w:rFonts w:hint="eastAsia" w:ascii="仿宋" w:hAnsi="仿宋" w:eastAsia="仿宋"/>
          <w:b/>
          <w:bCs w:val="0"/>
          <w:color w:val="000000"/>
          <w:sz w:val="32"/>
          <w:szCs w:val="32"/>
        </w:rPr>
        <w:t>（款）</w:t>
      </w:r>
      <w:r>
        <w:rPr>
          <w:rStyle w:val="15"/>
          <w:rFonts w:hint="eastAsia" w:ascii="仿宋" w:hAnsi="仿宋" w:eastAsia="仿宋"/>
          <w:b/>
          <w:bCs w:val="0"/>
          <w:color w:val="000000"/>
          <w:sz w:val="32"/>
          <w:szCs w:val="32"/>
          <w:lang w:eastAsia="zh-CN"/>
        </w:rPr>
        <w:t>自然灾害灾后重建补助</w:t>
      </w:r>
      <w:r>
        <w:rPr>
          <w:rStyle w:val="15"/>
          <w:rFonts w:hint="eastAsia" w:ascii="仿宋" w:hAnsi="仿宋" w:eastAsia="仿宋"/>
          <w:b/>
          <w:bCs w:val="0"/>
          <w:color w:val="000000"/>
          <w:sz w:val="32"/>
          <w:szCs w:val="32"/>
        </w:rPr>
        <w:t>（项）</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147.2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pageBreakBefore w:val="0"/>
        <w:kinsoku/>
        <w:wordWrap/>
        <w:overflowPunct/>
        <w:topLinePunct w:val="0"/>
        <w:bidi w:val="0"/>
        <w:spacing w:line="520" w:lineRule="exact"/>
        <w:ind w:firstLine="643" w:firstLineChars="200"/>
        <w:rPr>
          <w:rFonts w:hint="eastAsia" w:ascii="仿宋" w:hAnsi="仿宋" w:eastAsia="仿宋"/>
          <w:b w:val="0"/>
          <w:bCs/>
          <w:color w:val="000000"/>
          <w:sz w:val="32"/>
          <w:szCs w:val="32"/>
          <w:lang w:eastAsia="zh-CN"/>
        </w:rPr>
      </w:pPr>
      <w:r>
        <w:rPr>
          <w:rStyle w:val="15"/>
          <w:rFonts w:hint="eastAsia" w:ascii="仿宋" w:hAnsi="仿宋" w:eastAsia="仿宋"/>
          <w:b/>
          <w:bCs w:val="0"/>
          <w:color w:val="000000"/>
          <w:sz w:val="32"/>
          <w:szCs w:val="32"/>
          <w:lang w:val="en-US" w:eastAsia="zh-CN"/>
        </w:rPr>
        <w:t>2</w:t>
      </w:r>
      <w:r>
        <w:rPr>
          <w:rStyle w:val="15"/>
          <w:rFonts w:ascii="仿宋" w:hAnsi="仿宋" w:eastAsia="仿宋"/>
          <w:b/>
          <w:bCs w:val="0"/>
          <w:color w:val="000000"/>
          <w:sz w:val="32"/>
          <w:szCs w:val="32"/>
        </w:rPr>
        <w:t>.</w:t>
      </w:r>
      <w:r>
        <w:rPr>
          <w:rStyle w:val="15"/>
          <w:rFonts w:hint="eastAsia" w:ascii="仿宋" w:hAnsi="仿宋" w:eastAsia="仿宋"/>
          <w:b/>
          <w:bCs w:val="0"/>
          <w:color w:val="000000"/>
          <w:sz w:val="32"/>
          <w:szCs w:val="32"/>
          <w:lang w:eastAsia="zh-CN"/>
        </w:rPr>
        <w:t>农林水支出</w:t>
      </w:r>
      <w:r>
        <w:rPr>
          <w:rStyle w:val="15"/>
          <w:rFonts w:hint="eastAsia" w:ascii="仿宋" w:hAnsi="仿宋" w:eastAsia="仿宋"/>
          <w:b/>
          <w:bCs w:val="0"/>
          <w:color w:val="000000"/>
          <w:sz w:val="32"/>
          <w:szCs w:val="32"/>
        </w:rPr>
        <w:t>（类）</w:t>
      </w:r>
      <w:r>
        <w:rPr>
          <w:rStyle w:val="15"/>
          <w:rFonts w:hint="eastAsia" w:ascii="仿宋" w:hAnsi="仿宋" w:eastAsia="仿宋"/>
          <w:b/>
          <w:bCs w:val="0"/>
          <w:color w:val="000000"/>
          <w:sz w:val="32"/>
          <w:szCs w:val="32"/>
          <w:lang w:eastAsia="zh-CN"/>
        </w:rPr>
        <w:t>水利</w:t>
      </w:r>
      <w:r>
        <w:rPr>
          <w:rStyle w:val="15"/>
          <w:rFonts w:hint="eastAsia" w:ascii="仿宋" w:hAnsi="仿宋" w:eastAsia="仿宋"/>
          <w:b/>
          <w:bCs w:val="0"/>
          <w:color w:val="000000"/>
          <w:sz w:val="32"/>
          <w:szCs w:val="32"/>
        </w:rPr>
        <w:t>（款）</w:t>
      </w:r>
      <w:r>
        <w:rPr>
          <w:rStyle w:val="15"/>
          <w:rFonts w:hint="eastAsia" w:ascii="仿宋" w:hAnsi="仿宋" w:eastAsia="仿宋"/>
          <w:b/>
          <w:bCs w:val="0"/>
          <w:color w:val="000000"/>
          <w:sz w:val="32"/>
          <w:szCs w:val="32"/>
          <w:lang w:eastAsia="zh-CN"/>
        </w:rPr>
        <w:t>水利工程运行与维护、防汛</w:t>
      </w:r>
      <w:r>
        <w:rPr>
          <w:rStyle w:val="15"/>
          <w:rFonts w:hint="eastAsia" w:ascii="仿宋" w:hAnsi="仿宋" w:eastAsia="仿宋"/>
          <w:b/>
          <w:bCs w:val="0"/>
          <w:color w:val="000000"/>
          <w:sz w:val="32"/>
          <w:szCs w:val="32"/>
        </w:rPr>
        <w:t>（项）</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84.89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97.92</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bCs w:val="0"/>
          <w:color w:val="000000"/>
          <w:sz w:val="32"/>
          <w:szCs w:val="32"/>
          <w:lang w:eastAsia="zh-CN"/>
        </w:rPr>
        <w:t>农林水支出</w:t>
      </w:r>
      <w:r>
        <w:rPr>
          <w:rStyle w:val="15"/>
          <w:rFonts w:hint="eastAsia" w:ascii="仿宋" w:hAnsi="仿宋" w:eastAsia="仿宋"/>
          <w:b/>
          <w:bCs w:val="0"/>
          <w:color w:val="000000"/>
          <w:sz w:val="32"/>
          <w:szCs w:val="32"/>
        </w:rPr>
        <w:t>（类）</w:t>
      </w:r>
      <w:r>
        <w:rPr>
          <w:rStyle w:val="15"/>
          <w:rFonts w:hint="eastAsia" w:ascii="仿宋" w:hAnsi="仿宋" w:eastAsia="仿宋"/>
          <w:b/>
          <w:bCs w:val="0"/>
          <w:color w:val="000000"/>
          <w:sz w:val="32"/>
          <w:szCs w:val="32"/>
          <w:lang w:eastAsia="zh-CN"/>
        </w:rPr>
        <w:t>农业农村事业运行、水利</w:t>
      </w:r>
      <w:r>
        <w:rPr>
          <w:rStyle w:val="15"/>
          <w:rFonts w:hint="eastAsia" w:ascii="仿宋" w:hAnsi="仿宋" w:eastAsia="仿宋"/>
          <w:b/>
          <w:bCs w:val="0"/>
          <w:color w:val="000000"/>
          <w:sz w:val="32"/>
          <w:szCs w:val="32"/>
        </w:rPr>
        <w:t>（款）</w:t>
      </w:r>
      <w:r>
        <w:rPr>
          <w:rStyle w:val="15"/>
          <w:rFonts w:hint="eastAsia" w:ascii="仿宋" w:hAnsi="仿宋" w:eastAsia="仿宋"/>
          <w:b/>
          <w:bCs w:val="0"/>
          <w:color w:val="000000"/>
          <w:sz w:val="32"/>
          <w:szCs w:val="32"/>
          <w:lang w:eastAsia="zh-CN"/>
        </w:rPr>
        <w:t>防汛</w:t>
      </w:r>
      <w:r>
        <w:rPr>
          <w:rStyle w:val="15"/>
          <w:rFonts w:hint="eastAsia" w:ascii="仿宋" w:hAnsi="仿宋" w:eastAsia="仿宋"/>
          <w:b/>
          <w:bCs w:val="0"/>
          <w:color w:val="000000"/>
          <w:sz w:val="32"/>
          <w:szCs w:val="32"/>
        </w:rPr>
        <w:t>（项）</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16.81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15.28</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color w:val="000000" w:themeColor="text1"/>
          <w:sz w:val="32"/>
          <w:szCs w:val="32"/>
          <w:lang w:val="en-US" w:eastAsia="zh-CN"/>
          <w14:textFill>
            <w14:solidFill>
              <w14:schemeClr w14:val="tx1"/>
            </w14:solidFill>
          </w14:textFill>
        </w:rPr>
        <w:t>决算数小于预算数系2021年汛期水毁的河道堤防等修复项目，此项目通过制订水毁修复方案、报财政评审、报政府采购平台审查、招标采购等程序，再按工程进度进行结算，故未能在2021年内支付完费用</w:t>
      </w:r>
      <w:r>
        <w:rPr>
          <w:rStyle w:val="15"/>
          <w:rFonts w:hint="eastAsia" w:ascii="仿宋" w:hAnsi="仿宋" w:eastAsia="仿宋"/>
          <w:b w:val="0"/>
          <w:bCs/>
          <w:color w:val="000000"/>
          <w:sz w:val="32"/>
          <w:szCs w:val="32"/>
        </w:rPr>
        <w:t>。</w:t>
      </w:r>
    </w:p>
    <w:p>
      <w:pPr>
        <w:pageBreakBefore w:val="0"/>
        <w:kinsoku/>
        <w:wordWrap/>
        <w:overflowPunct/>
        <w:topLinePunct w:val="0"/>
        <w:bidi w:val="0"/>
        <w:spacing w:line="520" w:lineRule="exact"/>
        <w:ind w:firstLine="640" w:firstLineChars="200"/>
        <w:rPr>
          <w:rFonts w:ascii="仿宋" w:hAnsi="仿宋" w:eastAsia="仿宋"/>
          <w:b w:val="0"/>
          <w:bCs/>
          <w:color w:val="000000"/>
          <w:sz w:val="32"/>
          <w:szCs w:val="32"/>
        </w:rPr>
      </w:pPr>
      <w:r>
        <w:rPr>
          <w:rStyle w:val="15"/>
          <w:rFonts w:hint="eastAsia" w:ascii="仿宋" w:hAnsi="仿宋" w:eastAsia="仿宋"/>
          <w:b w:val="0"/>
          <w:bCs/>
          <w:color w:val="000000"/>
          <w:sz w:val="32"/>
          <w:szCs w:val="32"/>
          <w:lang w:val="en-US" w:eastAsia="zh-CN"/>
        </w:rPr>
        <w:t>3</w:t>
      </w:r>
      <w:r>
        <w:rPr>
          <w:rStyle w:val="15"/>
          <w:rFonts w:ascii="仿宋" w:hAnsi="仿宋" w:eastAsia="仿宋"/>
          <w:b w:val="0"/>
          <w:bCs/>
          <w:color w:val="000000"/>
          <w:sz w:val="32"/>
          <w:szCs w:val="32"/>
        </w:rPr>
        <w:t>.</w:t>
      </w:r>
      <w:r>
        <w:rPr>
          <w:rStyle w:val="15"/>
          <w:rFonts w:hint="eastAsia" w:ascii="仿宋" w:hAnsi="仿宋" w:eastAsia="仿宋"/>
          <w:b/>
          <w:bCs w:val="0"/>
          <w:color w:val="000000"/>
          <w:sz w:val="32"/>
          <w:szCs w:val="32"/>
          <w:lang w:eastAsia="zh-CN"/>
        </w:rPr>
        <w:t>住房保障支出</w:t>
      </w:r>
      <w:r>
        <w:rPr>
          <w:rStyle w:val="15"/>
          <w:rFonts w:hint="eastAsia" w:ascii="仿宋" w:hAnsi="仿宋" w:eastAsia="仿宋"/>
          <w:b/>
          <w:bCs w:val="0"/>
          <w:color w:val="000000"/>
          <w:sz w:val="32"/>
          <w:szCs w:val="32"/>
        </w:rPr>
        <w:t>（类）</w:t>
      </w:r>
      <w:r>
        <w:rPr>
          <w:rStyle w:val="15"/>
          <w:rFonts w:hint="eastAsia" w:ascii="仿宋" w:hAnsi="仿宋" w:eastAsia="仿宋"/>
          <w:b/>
          <w:bCs w:val="0"/>
          <w:color w:val="000000"/>
          <w:sz w:val="32"/>
          <w:szCs w:val="32"/>
          <w:lang w:eastAsia="zh-CN"/>
        </w:rPr>
        <w:t>住房改革支出</w:t>
      </w:r>
      <w:r>
        <w:rPr>
          <w:rStyle w:val="15"/>
          <w:rFonts w:hint="eastAsia" w:ascii="仿宋" w:hAnsi="仿宋" w:eastAsia="仿宋"/>
          <w:b/>
          <w:bCs w:val="0"/>
          <w:color w:val="000000"/>
          <w:sz w:val="32"/>
          <w:szCs w:val="32"/>
        </w:rPr>
        <w:t>（款）</w:t>
      </w:r>
      <w:r>
        <w:rPr>
          <w:rStyle w:val="15"/>
          <w:rFonts w:hint="eastAsia" w:ascii="仿宋" w:hAnsi="仿宋" w:eastAsia="仿宋"/>
          <w:b/>
          <w:bCs w:val="0"/>
          <w:color w:val="000000"/>
          <w:sz w:val="32"/>
          <w:szCs w:val="32"/>
          <w:lang w:eastAsia="zh-CN"/>
        </w:rPr>
        <w:t>住房公积金</w:t>
      </w:r>
      <w:r>
        <w:rPr>
          <w:rStyle w:val="15"/>
          <w:rFonts w:hint="eastAsia" w:ascii="仿宋" w:hAnsi="仿宋" w:eastAsia="仿宋"/>
          <w:b/>
          <w:bCs w:val="0"/>
          <w:color w:val="000000"/>
          <w:sz w:val="32"/>
          <w:szCs w:val="32"/>
        </w:rPr>
        <w:t>（项）</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pageBreakBefore w:val="0"/>
        <w:kinsoku/>
        <w:wordWrap/>
        <w:overflowPunct/>
        <w:topLinePunct w:val="0"/>
        <w:bidi w:val="0"/>
        <w:spacing w:line="520" w:lineRule="exact"/>
        <w:ind w:firstLine="640" w:firstLineChars="200"/>
        <w:rPr>
          <w:rFonts w:ascii="仿宋" w:hAnsi="仿宋" w:eastAsia="仿宋"/>
          <w:b w:val="0"/>
          <w:bCs/>
          <w:color w:val="000000"/>
          <w:sz w:val="32"/>
          <w:szCs w:val="32"/>
        </w:rPr>
      </w:pPr>
      <w:r>
        <w:rPr>
          <w:rStyle w:val="15"/>
          <w:rFonts w:hint="eastAsia" w:ascii="仿宋" w:hAnsi="仿宋" w:eastAsia="仿宋"/>
          <w:b w:val="0"/>
          <w:bCs/>
          <w:color w:val="000000"/>
          <w:sz w:val="32"/>
          <w:szCs w:val="32"/>
          <w:lang w:val="en-US" w:eastAsia="zh-CN"/>
        </w:rPr>
        <w:t>4</w:t>
      </w:r>
      <w:r>
        <w:rPr>
          <w:rStyle w:val="15"/>
          <w:rFonts w:ascii="仿宋" w:hAnsi="仿宋" w:eastAsia="仿宋"/>
          <w:b w:val="0"/>
          <w:bCs/>
          <w:color w:val="000000"/>
          <w:sz w:val="32"/>
          <w:szCs w:val="32"/>
        </w:rPr>
        <w:t>.</w:t>
      </w:r>
      <w:r>
        <w:rPr>
          <w:rStyle w:val="15"/>
          <w:rFonts w:hint="eastAsia" w:ascii="仿宋" w:hAnsi="仿宋" w:eastAsia="仿宋"/>
          <w:b/>
          <w:bCs w:val="0"/>
          <w:color w:val="000000"/>
          <w:sz w:val="32"/>
          <w:szCs w:val="32"/>
        </w:rPr>
        <w:t>社会保障和就业（类）</w:t>
      </w:r>
      <w:r>
        <w:rPr>
          <w:rFonts w:hint="eastAsia" w:ascii="仿宋" w:hAnsi="仿宋" w:eastAsia="仿宋"/>
          <w:b/>
          <w:bCs w:val="0"/>
          <w:color w:val="000000"/>
          <w:sz w:val="32"/>
          <w:szCs w:val="32"/>
          <w:lang w:eastAsia="zh-CN"/>
        </w:rPr>
        <w:t>行政事业单位养老</w:t>
      </w:r>
      <w:r>
        <w:rPr>
          <w:rStyle w:val="15"/>
          <w:rFonts w:hint="eastAsia" w:ascii="仿宋" w:hAnsi="仿宋" w:eastAsia="仿宋"/>
          <w:b/>
          <w:bCs w:val="0"/>
          <w:color w:val="000000"/>
          <w:sz w:val="32"/>
          <w:szCs w:val="32"/>
        </w:rPr>
        <w:t>（款）</w:t>
      </w:r>
      <w:r>
        <w:rPr>
          <w:rStyle w:val="15"/>
          <w:rFonts w:hint="eastAsia" w:ascii="仿宋" w:hAnsi="仿宋" w:eastAsia="仿宋"/>
          <w:b/>
          <w:bCs w:val="0"/>
          <w:color w:val="000000"/>
          <w:sz w:val="32"/>
          <w:szCs w:val="32"/>
          <w:lang w:eastAsia="zh-CN"/>
        </w:rPr>
        <w:t>机关事业单位基本养老保险缴费</w:t>
      </w:r>
      <w:r>
        <w:rPr>
          <w:rStyle w:val="15"/>
          <w:rFonts w:hint="eastAsia" w:ascii="仿宋" w:hAnsi="仿宋" w:eastAsia="仿宋"/>
          <w:b/>
          <w:bCs w:val="0"/>
          <w:color w:val="000000"/>
          <w:sz w:val="32"/>
          <w:szCs w:val="32"/>
        </w:rPr>
        <w:t>（项）</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4.9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pageBreakBefore w:val="0"/>
        <w:kinsoku/>
        <w:wordWrap/>
        <w:overflowPunct/>
        <w:topLinePunct w:val="0"/>
        <w:bidi w:val="0"/>
        <w:spacing w:line="520" w:lineRule="exact"/>
        <w:ind w:firstLine="640" w:firstLineChars="200"/>
        <w:rPr>
          <w:rFonts w:ascii="仿宋" w:hAnsi="仿宋" w:eastAsia="仿宋"/>
          <w:b/>
          <w:color w:val="auto"/>
          <w:sz w:val="32"/>
          <w:szCs w:val="32"/>
          <w:highlight w:val="none"/>
        </w:rPr>
      </w:pPr>
      <w:r>
        <w:rPr>
          <w:rStyle w:val="15"/>
          <w:rFonts w:hint="eastAsia" w:ascii="仿宋" w:hAnsi="仿宋" w:eastAsia="仿宋"/>
          <w:b w:val="0"/>
          <w:bCs/>
          <w:color w:val="000000"/>
          <w:sz w:val="32"/>
          <w:szCs w:val="32"/>
          <w:lang w:val="en-US" w:eastAsia="zh-CN"/>
        </w:rPr>
        <w:t>5</w:t>
      </w:r>
      <w:r>
        <w:rPr>
          <w:rStyle w:val="15"/>
          <w:rFonts w:ascii="仿宋" w:hAnsi="仿宋" w:eastAsia="仿宋"/>
          <w:b w:val="0"/>
          <w:bCs/>
          <w:color w:val="000000"/>
          <w:sz w:val="32"/>
          <w:szCs w:val="32"/>
        </w:rPr>
        <w:t>.</w:t>
      </w:r>
      <w:r>
        <w:rPr>
          <w:rFonts w:hint="eastAsia" w:ascii="仿宋" w:hAnsi="仿宋" w:eastAsia="仿宋"/>
          <w:b/>
          <w:bCs w:val="0"/>
          <w:color w:val="000000"/>
          <w:sz w:val="32"/>
          <w:szCs w:val="32"/>
        </w:rPr>
        <w:t>卫生健康</w:t>
      </w:r>
      <w:r>
        <w:rPr>
          <w:rStyle w:val="15"/>
          <w:rFonts w:hint="eastAsia" w:ascii="仿宋" w:hAnsi="仿宋" w:eastAsia="仿宋"/>
          <w:b/>
          <w:bCs w:val="0"/>
          <w:color w:val="000000"/>
          <w:sz w:val="32"/>
          <w:szCs w:val="32"/>
        </w:rPr>
        <w:t>（类）</w:t>
      </w:r>
      <w:r>
        <w:rPr>
          <w:rStyle w:val="15"/>
          <w:rFonts w:hint="eastAsia" w:ascii="仿宋" w:hAnsi="仿宋" w:eastAsia="仿宋"/>
          <w:b/>
          <w:bCs w:val="0"/>
          <w:color w:val="000000"/>
          <w:sz w:val="32"/>
          <w:szCs w:val="32"/>
          <w:lang w:eastAsia="zh-CN"/>
        </w:rPr>
        <w:t>行政事业单位</w:t>
      </w:r>
      <w:r>
        <w:rPr>
          <w:rStyle w:val="15"/>
          <w:rFonts w:hint="eastAsia" w:ascii="仿宋" w:hAnsi="仿宋" w:eastAsia="仿宋"/>
          <w:b/>
          <w:bCs w:val="0"/>
          <w:color w:val="000000"/>
          <w:sz w:val="32"/>
          <w:szCs w:val="32"/>
        </w:rPr>
        <w:t>（款）</w:t>
      </w:r>
      <w:r>
        <w:rPr>
          <w:rStyle w:val="15"/>
          <w:rFonts w:hint="eastAsia" w:ascii="仿宋" w:hAnsi="仿宋" w:eastAsia="仿宋"/>
          <w:b/>
          <w:bCs w:val="0"/>
          <w:color w:val="000000"/>
          <w:sz w:val="32"/>
          <w:szCs w:val="32"/>
          <w:lang w:eastAsia="zh-CN"/>
        </w:rPr>
        <w:t>事业单位医疗和其他行政事业单位医疗支出</w:t>
      </w:r>
      <w:r>
        <w:rPr>
          <w:rStyle w:val="15"/>
          <w:rFonts w:hint="eastAsia" w:ascii="仿宋" w:hAnsi="仿宋" w:eastAsia="仿宋"/>
          <w:b/>
          <w:bCs w:val="0"/>
          <w:color w:val="000000"/>
          <w:sz w:val="32"/>
          <w:szCs w:val="32"/>
        </w:rPr>
        <w:t>（项）</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pageBreakBefore w:val="0"/>
        <w:tabs>
          <w:tab w:val="right" w:pos="8306"/>
        </w:tabs>
        <w:kinsoku/>
        <w:wordWrap/>
        <w:overflowPunct/>
        <w:topLinePunct w:val="0"/>
        <w:bidi w:val="0"/>
        <w:spacing w:line="520" w:lineRule="exact"/>
        <w:ind w:firstLine="640"/>
        <w:outlineLvl w:val="1"/>
        <w:rPr>
          <w:rStyle w:val="26"/>
          <w:color w:val="auto"/>
          <w:highlight w:val="none"/>
        </w:rPr>
      </w:pPr>
      <w:bookmarkStart w:id="51" w:name="_Toc18563"/>
      <w:bookmarkStart w:id="52" w:name="_Toc15377214"/>
      <w:bookmarkStart w:id="53"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51"/>
      <w:bookmarkEnd w:id="52"/>
      <w:bookmarkEnd w:id="53"/>
      <w:r>
        <w:rPr>
          <w:rStyle w:val="26"/>
          <w:rFonts w:ascii="黑体" w:hAnsi="黑体" w:eastAsia="黑体"/>
          <w:b w:val="0"/>
          <w:color w:val="auto"/>
          <w:highlight w:val="none"/>
        </w:rPr>
        <w:tab/>
      </w:r>
    </w:p>
    <w:p>
      <w:pPr>
        <w:pageBreakBefore w:val="0"/>
        <w:kinsoku/>
        <w:wordWrap/>
        <w:overflowPunct/>
        <w:topLinePunct w:val="0"/>
        <w:bidi w:val="0"/>
        <w:spacing w:line="52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86.59</w:t>
      </w:r>
      <w:r>
        <w:rPr>
          <w:rFonts w:hint="eastAsia" w:ascii="仿宋" w:hAnsi="仿宋" w:eastAsia="仿宋"/>
          <w:color w:val="auto"/>
          <w:sz w:val="32"/>
          <w:szCs w:val="32"/>
          <w:highlight w:val="none"/>
        </w:rPr>
        <w:t>万元，其中：</w:t>
      </w:r>
    </w:p>
    <w:p>
      <w:pPr>
        <w:pageBreakBefore w:val="0"/>
        <w:kinsoku/>
        <w:wordWrap/>
        <w:overflowPunct/>
        <w:topLinePunct w:val="0"/>
        <w:bidi w:val="0"/>
        <w:spacing w:line="52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73.39</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17.8万元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0.5万元</w:t>
      </w:r>
      <w:r>
        <w:rPr>
          <w:rFonts w:hint="eastAsia" w:ascii="仿宋" w:hAnsi="仿宋" w:eastAsia="仿宋"/>
          <w:color w:val="auto"/>
          <w:sz w:val="32"/>
          <w:szCs w:val="32"/>
          <w:highlight w:val="none"/>
        </w:rPr>
        <w:t>、绩效工资</w:t>
      </w:r>
      <w:r>
        <w:rPr>
          <w:rFonts w:hint="eastAsia" w:ascii="仿宋" w:hAnsi="仿宋" w:eastAsia="仿宋"/>
          <w:color w:val="auto"/>
          <w:sz w:val="32"/>
          <w:szCs w:val="32"/>
          <w:highlight w:val="none"/>
          <w:lang w:val="en-US" w:eastAsia="zh-CN"/>
        </w:rPr>
        <w:t>13.4万元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4.9万元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基本医疗保险</w:t>
      </w:r>
      <w:r>
        <w:rPr>
          <w:rFonts w:hint="eastAsia" w:ascii="仿宋" w:hAnsi="仿宋" w:eastAsia="仿宋"/>
          <w:color w:val="auto"/>
          <w:sz w:val="32"/>
          <w:szCs w:val="32"/>
          <w:highlight w:val="none"/>
          <w:lang w:val="en-US" w:eastAsia="zh-CN"/>
        </w:rPr>
        <w:t>2.3万元</w:t>
      </w:r>
      <w:r>
        <w:rPr>
          <w:rFonts w:hint="eastAsia" w:ascii="仿宋" w:hAnsi="仿宋" w:eastAsia="仿宋"/>
          <w:color w:val="auto"/>
          <w:sz w:val="32"/>
          <w:szCs w:val="32"/>
          <w:highlight w:val="none"/>
        </w:rPr>
        <w:t>、其他社会保障缴费</w:t>
      </w:r>
      <w:r>
        <w:rPr>
          <w:rFonts w:hint="eastAsia" w:ascii="仿宋" w:hAnsi="仿宋" w:eastAsia="仿宋"/>
          <w:color w:val="auto"/>
          <w:sz w:val="32"/>
          <w:szCs w:val="32"/>
          <w:highlight w:val="none"/>
          <w:lang w:val="en-US" w:eastAsia="zh-CN"/>
        </w:rPr>
        <w:t>0.91万元</w:t>
      </w:r>
      <w:r>
        <w:rPr>
          <w:rFonts w:hint="eastAsia" w:ascii="仿宋" w:hAnsi="仿宋" w:eastAsia="仿宋"/>
          <w:color w:val="auto"/>
          <w:sz w:val="32"/>
          <w:szCs w:val="32"/>
          <w:highlight w:val="none"/>
        </w:rPr>
        <w:t>、其他工资福利支出</w:t>
      </w:r>
      <w:r>
        <w:rPr>
          <w:rFonts w:hint="eastAsia" w:ascii="仿宋" w:hAnsi="仿宋" w:eastAsia="仿宋"/>
          <w:color w:val="auto"/>
          <w:sz w:val="32"/>
          <w:szCs w:val="32"/>
          <w:highlight w:val="none"/>
          <w:lang w:val="en-US" w:eastAsia="zh-CN"/>
        </w:rPr>
        <w:t>29.88万元</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3.7万元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13.2</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2万元</w:t>
      </w:r>
      <w:r>
        <w:rPr>
          <w:rFonts w:hint="eastAsia" w:ascii="仿宋" w:hAnsi="仿宋" w:eastAsia="仿宋"/>
          <w:color w:val="auto"/>
          <w:sz w:val="32"/>
          <w:szCs w:val="32"/>
          <w:highlight w:val="none"/>
        </w:rPr>
        <w:t>、印刷费</w:t>
      </w:r>
      <w:r>
        <w:rPr>
          <w:rFonts w:hint="eastAsia" w:ascii="仿宋" w:hAnsi="仿宋" w:eastAsia="仿宋"/>
          <w:color w:val="auto"/>
          <w:sz w:val="32"/>
          <w:szCs w:val="32"/>
          <w:highlight w:val="none"/>
          <w:lang w:val="en-US" w:eastAsia="zh-CN"/>
        </w:rPr>
        <w:t>0.3万元</w:t>
      </w:r>
      <w:r>
        <w:rPr>
          <w:rFonts w:hint="eastAsia" w:ascii="仿宋" w:hAnsi="仿宋" w:eastAsia="仿宋"/>
          <w:color w:val="auto"/>
          <w:sz w:val="32"/>
          <w:szCs w:val="32"/>
          <w:highlight w:val="none"/>
        </w:rPr>
        <w:t>、邮电费</w:t>
      </w:r>
      <w:r>
        <w:rPr>
          <w:rFonts w:hint="eastAsia" w:ascii="仿宋" w:hAnsi="仿宋" w:eastAsia="仿宋"/>
          <w:color w:val="auto"/>
          <w:sz w:val="32"/>
          <w:szCs w:val="32"/>
          <w:highlight w:val="none"/>
          <w:lang w:val="en-US" w:eastAsia="zh-CN"/>
        </w:rPr>
        <w:t>0.3万元</w:t>
      </w:r>
      <w:r>
        <w:rPr>
          <w:rFonts w:hint="eastAsia" w:ascii="仿宋" w:hAnsi="仿宋" w:eastAsia="仿宋"/>
          <w:color w:val="auto"/>
          <w:sz w:val="32"/>
          <w:szCs w:val="32"/>
          <w:highlight w:val="none"/>
        </w:rPr>
        <w:t>、差旅费</w:t>
      </w:r>
      <w:r>
        <w:rPr>
          <w:rFonts w:hint="eastAsia" w:ascii="仿宋" w:hAnsi="仿宋" w:eastAsia="仿宋"/>
          <w:color w:val="auto"/>
          <w:sz w:val="32"/>
          <w:szCs w:val="32"/>
          <w:highlight w:val="none"/>
          <w:lang w:val="en-US" w:eastAsia="zh-CN"/>
        </w:rPr>
        <w:t>0.5万元</w:t>
      </w:r>
      <w:r>
        <w:rPr>
          <w:rFonts w:hint="eastAsia" w:ascii="仿宋" w:hAnsi="仿宋" w:eastAsia="仿宋"/>
          <w:color w:val="auto"/>
          <w:sz w:val="32"/>
          <w:szCs w:val="32"/>
          <w:highlight w:val="none"/>
        </w:rPr>
        <w:t>、维修（护）费</w:t>
      </w:r>
      <w:r>
        <w:rPr>
          <w:rFonts w:hint="eastAsia" w:ascii="仿宋" w:hAnsi="仿宋" w:eastAsia="仿宋"/>
          <w:color w:val="auto"/>
          <w:sz w:val="32"/>
          <w:szCs w:val="32"/>
          <w:highlight w:val="none"/>
          <w:lang w:val="en-US" w:eastAsia="zh-CN"/>
        </w:rPr>
        <w:t>2万元</w:t>
      </w:r>
      <w:r>
        <w:rPr>
          <w:rFonts w:hint="eastAsia" w:ascii="仿宋" w:hAnsi="仿宋" w:eastAsia="仿宋"/>
          <w:color w:val="auto"/>
          <w:sz w:val="32"/>
          <w:szCs w:val="32"/>
          <w:highlight w:val="none"/>
        </w:rPr>
        <w:t>、劳务费</w:t>
      </w:r>
      <w:r>
        <w:rPr>
          <w:rFonts w:hint="eastAsia" w:ascii="仿宋" w:hAnsi="仿宋" w:eastAsia="仿宋"/>
          <w:color w:val="auto"/>
          <w:sz w:val="32"/>
          <w:szCs w:val="32"/>
          <w:highlight w:val="none"/>
          <w:lang w:val="en-US" w:eastAsia="zh-CN"/>
        </w:rPr>
        <w:t>3万元</w:t>
      </w:r>
      <w:r>
        <w:rPr>
          <w:rFonts w:hint="eastAsia" w:ascii="仿宋" w:hAnsi="仿宋" w:eastAsia="仿宋"/>
          <w:color w:val="auto"/>
          <w:sz w:val="32"/>
          <w:szCs w:val="32"/>
          <w:highlight w:val="none"/>
        </w:rPr>
        <w:t>、工会经费</w:t>
      </w:r>
      <w:r>
        <w:rPr>
          <w:rFonts w:hint="eastAsia" w:ascii="仿宋" w:hAnsi="仿宋" w:eastAsia="仿宋"/>
          <w:color w:val="auto"/>
          <w:sz w:val="32"/>
          <w:szCs w:val="32"/>
          <w:highlight w:val="none"/>
          <w:lang w:val="en-US" w:eastAsia="zh-CN"/>
        </w:rPr>
        <w:t>0.7万元</w:t>
      </w:r>
      <w:r>
        <w:rPr>
          <w:rFonts w:hint="eastAsia" w:ascii="仿宋" w:hAnsi="仿宋" w:eastAsia="仿宋"/>
          <w:color w:val="auto"/>
          <w:sz w:val="32"/>
          <w:szCs w:val="32"/>
          <w:highlight w:val="none"/>
        </w:rPr>
        <w:t>、福利费</w:t>
      </w:r>
      <w:r>
        <w:rPr>
          <w:rFonts w:hint="eastAsia" w:ascii="仿宋" w:hAnsi="仿宋" w:eastAsia="仿宋"/>
          <w:color w:val="auto"/>
          <w:sz w:val="32"/>
          <w:szCs w:val="32"/>
          <w:highlight w:val="none"/>
          <w:lang w:val="en-US" w:eastAsia="zh-CN"/>
        </w:rPr>
        <w:t>0.5万元</w:t>
      </w:r>
      <w:r>
        <w:rPr>
          <w:rFonts w:hint="eastAsia" w:ascii="仿宋" w:hAnsi="仿宋" w:eastAsia="仿宋"/>
          <w:color w:val="auto"/>
          <w:sz w:val="32"/>
          <w:szCs w:val="32"/>
          <w:highlight w:val="none"/>
        </w:rPr>
        <w:t>、公务用车运行维护费</w:t>
      </w:r>
      <w:r>
        <w:rPr>
          <w:rFonts w:hint="eastAsia" w:ascii="仿宋" w:hAnsi="仿宋" w:eastAsia="仿宋"/>
          <w:color w:val="auto"/>
          <w:sz w:val="32"/>
          <w:szCs w:val="32"/>
          <w:highlight w:val="none"/>
          <w:lang w:val="en-US" w:eastAsia="zh-CN"/>
        </w:rPr>
        <w:t>3.9万元</w:t>
      </w:r>
      <w:r>
        <w:rPr>
          <w:rFonts w:hint="eastAsia" w:ascii="仿宋" w:hAnsi="仿宋" w:eastAsia="仿宋"/>
          <w:color w:val="auto"/>
          <w:sz w:val="32"/>
          <w:szCs w:val="32"/>
          <w:highlight w:val="none"/>
        </w:rPr>
        <w:t>。</w:t>
      </w:r>
    </w:p>
    <w:p>
      <w:pPr>
        <w:pageBreakBefore w:val="0"/>
        <w:kinsoku/>
        <w:wordWrap/>
        <w:overflowPunct/>
        <w:topLinePunct w:val="0"/>
        <w:bidi w:val="0"/>
        <w:spacing w:line="520" w:lineRule="exact"/>
        <w:ind w:firstLine="640"/>
        <w:outlineLvl w:val="1"/>
        <w:rPr>
          <w:rStyle w:val="26"/>
          <w:rFonts w:ascii="黑体" w:hAnsi="黑体" w:eastAsia="黑体"/>
          <w:b w:val="0"/>
          <w:color w:val="auto"/>
          <w:highlight w:val="none"/>
        </w:rPr>
      </w:pPr>
      <w:bookmarkStart w:id="54" w:name="_Toc15377215"/>
      <w:bookmarkStart w:id="55" w:name="_Toc15396609"/>
      <w:bookmarkStart w:id="56" w:name="_Toc23195"/>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54"/>
      <w:bookmarkEnd w:id="55"/>
      <w:bookmarkEnd w:id="56"/>
    </w:p>
    <w:p>
      <w:pPr>
        <w:pageBreakBefore w:val="0"/>
        <w:kinsoku/>
        <w:wordWrap/>
        <w:overflowPunct/>
        <w:topLinePunct w:val="0"/>
        <w:bidi w:val="0"/>
        <w:spacing w:line="520" w:lineRule="exact"/>
        <w:ind w:firstLine="640"/>
        <w:outlineLvl w:val="2"/>
        <w:rPr>
          <w:rFonts w:ascii="仿宋" w:hAnsi="仿宋" w:eastAsia="仿宋"/>
          <w:b/>
          <w:color w:val="auto"/>
          <w:sz w:val="32"/>
          <w:szCs w:val="32"/>
          <w:highlight w:val="none"/>
        </w:rPr>
      </w:pPr>
      <w:bookmarkStart w:id="57" w:name="_Toc15377216"/>
      <w:bookmarkStart w:id="58" w:name="_Toc30728"/>
      <w:r>
        <w:rPr>
          <w:rFonts w:hint="eastAsia" w:ascii="仿宋" w:hAnsi="仿宋" w:eastAsia="仿宋"/>
          <w:b/>
          <w:color w:val="auto"/>
          <w:sz w:val="32"/>
          <w:szCs w:val="32"/>
          <w:highlight w:val="none"/>
        </w:rPr>
        <w:t>（一）“三公”经费财政拨款支出决算总体情况说明</w:t>
      </w:r>
      <w:bookmarkEnd w:id="57"/>
      <w:bookmarkEnd w:id="58"/>
    </w:p>
    <w:p>
      <w:pPr>
        <w:pageBreakBefore w:val="0"/>
        <w:kinsoku/>
        <w:wordWrap/>
        <w:overflowPunct/>
        <w:topLinePunct w:val="0"/>
        <w:bidi w:val="0"/>
        <w:spacing w:line="52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4.7</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，决算数与预算数持平。</w:t>
      </w:r>
    </w:p>
    <w:p>
      <w:pPr>
        <w:pageBreakBefore w:val="0"/>
        <w:kinsoku/>
        <w:wordWrap/>
        <w:overflowPunct/>
        <w:topLinePunct w:val="0"/>
        <w:bidi w:val="0"/>
        <w:spacing w:line="520" w:lineRule="exact"/>
        <w:ind w:firstLine="640"/>
        <w:outlineLvl w:val="2"/>
        <w:rPr>
          <w:rFonts w:ascii="仿宋" w:hAnsi="仿宋" w:eastAsia="仿宋"/>
          <w:b/>
          <w:color w:val="auto"/>
          <w:sz w:val="32"/>
          <w:szCs w:val="32"/>
          <w:highlight w:val="none"/>
        </w:rPr>
      </w:pPr>
      <w:bookmarkStart w:id="59" w:name="_Toc15377217"/>
      <w:bookmarkStart w:id="60" w:name="_Toc31189"/>
      <w:r>
        <w:rPr>
          <w:rFonts w:hint="eastAsia" w:ascii="仿宋" w:hAnsi="仿宋" w:eastAsia="仿宋"/>
          <w:b/>
          <w:color w:val="auto"/>
          <w:sz w:val="32"/>
          <w:szCs w:val="32"/>
          <w:highlight w:val="none"/>
        </w:rPr>
        <w:t>（二）“三公”经费财政拨款支出决算具体情况说明</w:t>
      </w:r>
      <w:bookmarkEnd w:id="59"/>
      <w:bookmarkEnd w:id="60"/>
    </w:p>
    <w:p>
      <w:pPr>
        <w:pageBreakBefore w:val="0"/>
        <w:kinsoku/>
        <w:wordWrap/>
        <w:overflowPunct/>
        <w:topLinePunct w:val="0"/>
        <w:bidi w:val="0"/>
        <w:spacing w:line="52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万元；公务用车购置及运行维护费支出决算</w:t>
      </w:r>
      <w:r>
        <w:rPr>
          <w:rFonts w:hint="eastAsia" w:ascii="仿宋" w:hAnsi="仿宋" w:eastAsia="仿宋"/>
          <w:color w:val="auto"/>
          <w:sz w:val="32"/>
          <w:szCs w:val="32"/>
          <w:highlight w:val="none"/>
          <w:lang w:val="en-US" w:eastAsia="zh-CN"/>
        </w:rPr>
        <w:t>3.9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82.97</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17.03</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pageBreakBefore w:val="0"/>
        <w:kinsoku/>
        <w:wordWrap/>
        <w:overflowPunct/>
        <w:topLinePunct w:val="0"/>
        <w:bidi w:val="0"/>
        <w:spacing w:line="520" w:lineRule="exact"/>
        <w:jc w:val="center"/>
        <w:rPr>
          <w:rFonts w:ascii="仿宋_GB2312" w:eastAsia="仿宋_GB2312"/>
          <w:b/>
          <w:color w:val="auto"/>
          <w:sz w:val="32"/>
          <w:szCs w:val="32"/>
          <w:highlight w:val="none"/>
        </w:rPr>
      </w:pPr>
      <w:r>
        <w:drawing>
          <wp:anchor distT="0" distB="0" distL="114300" distR="114300" simplePos="0" relativeHeight="251665408" behindDoc="0" locked="0" layoutInCell="1" allowOverlap="1">
            <wp:simplePos x="0" y="0"/>
            <wp:positionH relativeFrom="column">
              <wp:posOffset>1319530</wp:posOffset>
            </wp:positionH>
            <wp:positionV relativeFrom="paragraph">
              <wp:posOffset>17780</wp:posOffset>
            </wp:positionV>
            <wp:extent cx="3021965" cy="1812925"/>
            <wp:effectExtent l="4445" t="4445" r="21590" b="11430"/>
            <wp:wrapTopAndBottom/>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 w:hAnsi="仿宋" w:eastAsia="仿宋"/>
          <w:color w:val="auto"/>
          <w:sz w:val="32"/>
          <w:szCs w:val="32"/>
          <w:highlight w:val="none"/>
        </w:rPr>
        <w:t>图7：“三公”经费财政拨款支出结构</w:t>
      </w:r>
    </w:p>
    <w:p>
      <w:pPr>
        <w:pageBreakBefore w:val="0"/>
        <w:kinsoku/>
        <w:wordWrap/>
        <w:overflowPunct/>
        <w:topLinePunct w:val="0"/>
        <w:bidi w:val="0"/>
        <w:spacing w:line="52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pageBreakBefore w:val="0"/>
        <w:kinsoku/>
        <w:wordWrap/>
        <w:overflowPunct/>
        <w:topLinePunct w:val="0"/>
        <w:bidi w:val="0"/>
        <w:spacing w:line="52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3.9</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一致</w:t>
      </w:r>
      <w:r>
        <w:rPr>
          <w:rFonts w:hint="eastAsia" w:ascii="仿宋_GB2312" w:eastAsia="仿宋_GB2312"/>
          <w:color w:val="auto"/>
          <w:sz w:val="32"/>
          <w:szCs w:val="32"/>
          <w:highlight w:val="none"/>
        </w:rPr>
        <w:t>。</w:t>
      </w:r>
    </w:p>
    <w:p>
      <w:pPr>
        <w:pageBreakBefore w:val="0"/>
        <w:kinsoku/>
        <w:wordWrap/>
        <w:overflowPunct/>
        <w:topLinePunct w:val="0"/>
        <w:bidi w:val="0"/>
        <w:spacing w:line="52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辆，其中：越野车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p>
    <w:p>
      <w:pPr>
        <w:pageBreakBefore w:val="0"/>
        <w:kinsoku/>
        <w:wordWrap/>
        <w:overflowPunct/>
        <w:topLinePunct w:val="0"/>
        <w:bidi w:val="0"/>
        <w:spacing w:line="52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3.9</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公务出行、防汛保障</w:t>
      </w:r>
      <w:r>
        <w:rPr>
          <w:rFonts w:hint="eastAsia" w:ascii="仿宋_GB2312" w:eastAsia="仿宋_GB2312"/>
          <w:color w:val="auto"/>
          <w:sz w:val="32"/>
          <w:szCs w:val="32"/>
          <w:highlight w:val="none"/>
        </w:rPr>
        <w:t>等所需的公务用车燃料费、维修费、过路过桥费、保险费等支出。</w:t>
      </w:r>
    </w:p>
    <w:p>
      <w:pPr>
        <w:pageBreakBefore w:val="0"/>
        <w:numPr>
          <w:ilvl w:val="0"/>
          <w:numId w:val="2"/>
        </w:numPr>
        <w:kinsoku/>
        <w:wordWrap/>
        <w:overflowPunct/>
        <w:topLinePunct w:val="0"/>
        <w:bidi w:val="0"/>
        <w:spacing w:line="520" w:lineRule="exact"/>
        <w:ind w:firstLine="640"/>
        <w:rPr>
          <w:rStyle w:val="15"/>
          <w:rFonts w:hint="eastAsia" w:ascii="仿宋" w:hAnsi="仿宋" w:eastAsia="仿宋"/>
          <w:b w:val="0"/>
          <w:bCs/>
          <w:color w:val="auto"/>
          <w:sz w:val="32"/>
          <w:szCs w:val="32"/>
          <w:highlight w:val="none"/>
        </w:rPr>
      </w:pP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0.8</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pageBreakBefore w:val="0"/>
        <w:numPr>
          <w:ilvl w:val="0"/>
          <w:numId w:val="2"/>
        </w:numPr>
        <w:kinsoku/>
        <w:wordWrap/>
        <w:overflowPunct/>
        <w:topLinePunct w:val="0"/>
        <w:bidi w:val="0"/>
        <w:spacing w:line="52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numPr>
          <w:ilvl w:val="0"/>
          <w:numId w:val="2"/>
        </w:numPr>
        <w:kinsoku/>
        <w:wordWrap/>
        <w:overflowPunct/>
        <w:topLinePunct w:val="0"/>
        <w:bidi w:val="0"/>
        <w:spacing w:line="520" w:lineRule="exact"/>
        <w:ind w:firstLine="64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bookmarkStart w:id="61" w:name="_Toc15396610"/>
      <w:bookmarkStart w:id="62" w:name="_Toc15377218"/>
    </w:p>
    <w:p>
      <w:pPr>
        <w:pageBreakBefore w:val="0"/>
        <w:kinsoku/>
        <w:wordWrap/>
        <w:overflowPunct/>
        <w:topLinePunct w:val="0"/>
        <w:bidi w:val="0"/>
        <w:spacing w:line="520" w:lineRule="exact"/>
        <w:ind w:firstLine="640"/>
        <w:outlineLvl w:val="1"/>
        <w:rPr>
          <w:rStyle w:val="26"/>
          <w:rFonts w:ascii="黑体" w:hAnsi="黑体" w:eastAsia="黑体"/>
          <w:color w:val="auto"/>
          <w:highlight w:val="none"/>
        </w:rPr>
      </w:pPr>
      <w:bookmarkStart w:id="63" w:name="_Toc9886"/>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61"/>
      <w:bookmarkEnd w:id="62"/>
      <w:bookmarkEnd w:id="63"/>
    </w:p>
    <w:p>
      <w:pPr>
        <w:pageBreakBefore w:val="0"/>
        <w:kinsoku/>
        <w:wordWrap/>
        <w:overflowPunct/>
        <w:topLinePunct w:val="0"/>
        <w:bidi w:val="0"/>
        <w:snapToGrid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313.24</w:t>
      </w:r>
      <w:r>
        <w:rPr>
          <w:rFonts w:hint="eastAsia" w:ascii="仿宋_GB2312" w:eastAsia="仿宋_GB2312"/>
          <w:color w:val="auto"/>
          <w:sz w:val="32"/>
          <w:szCs w:val="32"/>
          <w:highlight w:val="none"/>
        </w:rPr>
        <w:t>万元。</w:t>
      </w:r>
      <w:r>
        <w:rPr>
          <w:rFonts w:hint="eastAsia" w:ascii="仿宋_GB2312" w:eastAsia="仿宋_GB2312"/>
          <w:color w:val="000000"/>
          <w:sz w:val="32"/>
          <w:szCs w:val="32"/>
          <w:highlight w:val="none"/>
        </w:rPr>
        <w:t>比20</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减少</w:t>
      </w:r>
      <w:r>
        <w:rPr>
          <w:rFonts w:hint="eastAsia" w:ascii="仿宋_GB2312" w:eastAsia="仿宋_GB2312"/>
          <w:color w:val="000000"/>
          <w:sz w:val="32"/>
          <w:szCs w:val="32"/>
          <w:highlight w:val="none"/>
          <w:lang w:val="en-US" w:eastAsia="zh-CN"/>
        </w:rPr>
        <w:t>356.53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减少</w:t>
      </w:r>
      <w:r>
        <w:rPr>
          <w:rFonts w:hint="eastAsia" w:ascii="仿宋_GB2312" w:eastAsia="仿宋_GB2312"/>
          <w:color w:val="000000"/>
          <w:sz w:val="32"/>
          <w:szCs w:val="32"/>
          <w:highlight w:val="none"/>
          <w:lang w:val="en-US" w:eastAsia="zh-CN"/>
        </w:rPr>
        <w:t>54.53%。主</w:t>
      </w:r>
      <w:r>
        <w:rPr>
          <w:rFonts w:hint="eastAsia" w:ascii="仿宋_GB2312" w:eastAsia="仿宋_GB2312"/>
          <w:color w:val="auto"/>
          <w:sz w:val="32"/>
          <w:szCs w:val="32"/>
          <w:highlight w:val="none"/>
          <w:lang w:val="en-US" w:eastAsia="zh-CN"/>
        </w:rPr>
        <w:t>要原因</w:t>
      </w:r>
      <w:r>
        <w:rPr>
          <w:rFonts w:hint="eastAsia" w:ascii="仿宋" w:hAnsi="仿宋" w:eastAsia="仿宋"/>
          <w:color w:val="auto"/>
          <w:sz w:val="32"/>
          <w:szCs w:val="32"/>
          <w:highlight w:val="none"/>
        </w:rPr>
        <w:t>主要变动原因是</w:t>
      </w:r>
      <w:r>
        <w:rPr>
          <w:rFonts w:hint="eastAsia" w:ascii="仿宋_GB2312" w:hAnsi="仿宋" w:eastAsia="仿宋_GB2312"/>
          <w:sz w:val="32"/>
          <w:szCs w:val="32"/>
          <w:lang w:val="en-US" w:eastAsia="zh-CN"/>
        </w:rPr>
        <w:t>2021年度巴河景观维护运行经费项目年初预算比2020年减少162万元，人员减少2人。</w:t>
      </w:r>
    </w:p>
    <w:p>
      <w:pPr>
        <w:pageBreakBefore w:val="0"/>
        <w:numPr>
          <w:ilvl w:val="0"/>
          <w:numId w:val="3"/>
        </w:numPr>
        <w:kinsoku/>
        <w:wordWrap/>
        <w:overflowPunct/>
        <w:topLinePunct w:val="0"/>
        <w:bidi w:val="0"/>
        <w:spacing w:line="520" w:lineRule="exact"/>
        <w:ind w:firstLine="640"/>
        <w:outlineLvl w:val="1"/>
        <w:rPr>
          <w:rStyle w:val="26"/>
          <w:rFonts w:ascii="黑体" w:hAnsi="黑体" w:eastAsia="黑体"/>
          <w:b w:val="0"/>
          <w:color w:val="auto"/>
          <w:highlight w:val="none"/>
        </w:rPr>
      </w:pPr>
      <w:bookmarkStart w:id="64" w:name="_Toc2148"/>
      <w:bookmarkStart w:id="65" w:name="_Toc15396611"/>
      <w:bookmarkStart w:id="66" w:name="_Toc15377219"/>
      <w:r>
        <w:rPr>
          <w:rStyle w:val="26"/>
          <w:rFonts w:hint="eastAsia" w:ascii="黑体" w:hAnsi="黑体" w:eastAsia="黑体"/>
          <w:b w:val="0"/>
          <w:color w:val="auto"/>
          <w:highlight w:val="none"/>
        </w:rPr>
        <w:t>国有资本经营预算支出决算情况说明</w:t>
      </w:r>
      <w:bookmarkEnd w:id="64"/>
      <w:bookmarkEnd w:id="65"/>
      <w:bookmarkEnd w:id="66"/>
    </w:p>
    <w:p>
      <w:pPr>
        <w:pageBreakBefore w:val="0"/>
        <w:kinsoku/>
        <w:wordWrap/>
        <w:overflowPunct/>
        <w:topLinePunct w:val="0"/>
        <w:bidi w:val="0"/>
        <w:spacing w:line="52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numPr>
          <w:ilvl w:val="0"/>
          <w:numId w:val="3"/>
        </w:numPr>
        <w:kinsoku/>
        <w:wordWrap/>
        <w:overflowPunct/>
        <w:topLinePunct w:val="0"/>
        <w:bidi w:val="0"/>
        <w:spacing w:line="520" w:lineRule="exact"/>
        <w:ind w:firstLine="640"/>
        <w:outlineLvl w:val="1"/>
        <w:rPr>
          <w:rStyle w:val="26"/>
          <w:rFonts w:hint="eastAsia" w:ascii="黑体" w:hAnsi="黑体" w:eastAsia="黑体"/>
          <w:b w:val="0"/>
          <w:color w:val="auto"/>
          <w:highlight w:val="none"/>
        </w:rPr>
      </w:pPr>
      <w:bookmarkStart w:id="67" w:name="_Toc28321"/>
      <w:bookmarkStart w:id="68" w:name="_Toc15377221"/>
      <w:bookmarkStart w:id="69" w:name="_Toc15396612"/>
      <w:r>
        <w:rPr>
          <w:rStyle w:val="26"/>
          <w:rFonts w:hint="eastAsia" w:ascii="黑体" w:hAnsi="黑体" w:eastAsia="黑体"/>
          <w:b w:val="0"/>
          <w:color w:val="auto"/>
          <w:highlight w:val="none"/>
        </w:rPr>
        <w:t>其他重要事项的情况说明</w:t>
      </w:r>
      <w:bookmarkEnd w:id="67"/>
      <w:bookmarkEnd w:id="68"/>
      <w:bookmarkEnd w:id="69"/>
    </w:p>
    <w:p>
      <w:pPr>
        <w:pageBreakBefore w:val="0"/>
        <w:kinsoku/>
        <w:wordWrap/>
        <w:overflowPunct/>
        <w:topLinePunct w:val="0"/>
        <w:bidi w:val="0"/>
        <w:spacing w:line="520" w:lineRule="exact"/>
        <w:ind w:firstLine="643" w:firstLineChars="200"/>
        <w:outlineLvl w:val="2"/>
        <w:rPr>
          <w:rFonts w:ascii="仿宋" w:hAnsi="仿宋" w:eastAsia="仿宋"/>
          <w:color w:val="auto"/>
          <w:sz w:val="32"/>
          <w:szCs w:val="32"/>
          <w:highlight w:val="none"/>
        </w:rPr>
      </w:pPr>
      <w:bookmarkStart w:id="70" w:name="_Toc15377222"/>
      <w:bookmarkStart w:id="71" w:name="_Toc3436"/>
      <w:r>
        <w:rPr>
          <w:rFonts w:hint="eastAsia" w:ascii="仿宋" w:hAnsi="仿宋" w:eastAsia="仿宋"/>
          <w:b/>
          <w:color w:val="auto"/>
          <w:sz w:val="32"/>
          <w:szCs w:val="32"/>
          <w:highlight w:val="none"/>
        </w:rPr>
        <w:t>（一）运行经费支出情况</w:t>
      </w:r>
      <w:bookmarkEnd w:id="70"/>
      <w:bookmarkEnd w:id="71"/>
    </w:p>
    <w:p>
      <w:pPr>
        <w:pageBreakBefore w:val="0"/>
        <w:kinsoku/>
        <w:wordWrap/>
        <w:overflowPunct/>
        <w:topLinePunct w:val="0"/>
        <w:bidi w:val="0"/>
        <w:spacing w:line="52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巴中市柳津湖运行保护中心</w:t>
      </w:r>
      <w:r>
        <w:rPr>
          <w:rFonts w:hint="eastAsia" w:ascii="仿宋_GB2312" w:eastAsia="仿宋_GB2312"/>
          <w:color w:val="auto"/>
          <w:sz w:val="32"/>
          <w:szCs w:val="32"/>
          <w:highlight w:val="none"/>
        </w:rPr>
        <w:t>运行经费支出</w:t>
      </w:r>
      <w:r>
        <w:rPr>
          <w:rFonts w:hint="eastAsia" w:ascii="仿宋_GB2312" w:eastAsia="仿宋_GB2312"/>
          <w:color w:val="auto"/>
          <w:sz w:val="32"/>
          <w:szCs w:val="32"/>
          <w:highlight w:val="none"/>
          <w:lang w:val="en-US" w:eastAsia="zh-CN"/>
        </w:rPr>
        <w:t>13.2</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1.6</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10.8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人员减少。</w:t>
      </w:r>
    </w:p>
    <w:p>
      <w:pPr>
        <w:pageBreakBefore w:val="0"/>
        <w:numPr>
          <w:ilvl w:val="0"/>
          <w:numId w:val="4"/>
        </w:numPr>
        <w:kinsoku/>
        <w:wordWrap/>
        <w:overflowPunct/>
        <w:topLinePunct w:val="0"/>
        <w:autoSpaceDE w:val="0"/>
        <w:autoSpaceDN w:val="0"/>
        <w:bidi w:val="0"/>
        <w:adjustRightInd w:val="0"/>
        <w:spacing w:line="520" w:lineRule="exact"/>
        <w:ind w:firstLine="643" w:firstLineChars="200"/>
        <w:jc w:val="left"/>
        <w:outlineLvl w:val="2"/>
        <w:rPr>
          <w:rFonts w:hint="eastAsia" w:ascii="仿宋" w:hAnsi="仿宋" w:eastAsia="仿宋"/>
          <w:b/>
          <w:color w:val="auto"/>
          <w:sz w:val="32"/>
          <w:szCs w:val="32"/>
          <w:highlight w:val="none"/>
        </w:rPr>
      </w:pPr>
      <w:bookmarkStart w:id="72" w:name="_Toc8180"/>
      <w:bookmarkStart w:id="73" w:name="_Toc15377223"/>
      <w:r>
        <w:rPr>
          <w:rFonts w:hint="eastAsia" w:ascii="仿宋" w:hAnsi="仿宋" w:eastAsia="仿宋"/>
          <w:b/>
          <w:color w:val="auto"/>
          <w:sz w:val="32"/>
          <w:szCs w:val="32"/>
          <w:highlight w:val="none"/>
        </w:rPr>
        <w:t>政府采购支出情况</w:t>
      </w:r>
      <w:bookmarkEnd w:id="72"/>
      <w:bookmarkEnd w:id="73"/>
    </w:p>
    <w:p>
      <w:pPr>
        <w:pStyle w:val="2"/>
        <w:pageBreakBefore w:val="0"/>
        <w:numPr>
          <w:ilvl w:val="0"/>
          <w:numId w:val="0"/>
        </w:numPr>
        <w:kinsoku/>
        <w:wordWrap/>
        <w:overflowPunct/>
        <w:topLinePunct w:val="0"/>
        <w:bidi w:val="0"/>
        <w:spacing w:line="520" w:lineRule="exact"/>
        <w:rPr>
          <w:rFonts w:hint="default" w:eastAsia="仿宋_GB2312"/>
          <w:lang w:val="en-US" w:eastAsia="zh-CN"/>
        </w:rPr>
      </w:pPr>
      <w:r>
        <w:rPr>
          <w:rFonts w:hint="eastAsia"/>
          <w:lang w:val="en-US" w:eastAsia="zh-CN"/>
        </w:rPr>
        <w:t xml:space="preserve">      2021年政府采购支出0万元。</w:t>
      </w:r>
    </w:p>
    <w:p>
      <w:pPr>
        <w:pageBreakBefore w:val="0"/>
        <w:kinsoku/>
        <w:wordWrap/>
        <w:overflowPunct/>
        <w:topLinePunct w:val="0"/>
        <w:autoSpaceDE w:val="0"/>
        <w:autoSpaceDN w:val="0"/>
        <w:bidi w:val="0"/>
        <w:adjustRightInd w:val="0"/>
        <w:spacing w:line="520" w:lineRule="exact"/>
        <w:ind w:firstLine="643" w:firstLineChars="200"/>
        <w:jc w:val="left"/>
        <w:outlineLvl w:val="2"/>
        <w:rPr>
          <w:rFonts w:ascii="仿宋" w:hAnsi="仿宋" w:eastAsia="仿宋"/>
          <w:b/>
          <w:color w:val="auto"/>
          <w:sz w:val="32"/>
          <w:szCs w:val="32"/>
          <w:highlight w:val="none"/>
        </w:rPr>
      </w:pPr>
      <w:bookmarkStart w:id="74" w:name="_Toc12625"/>
      <w:bookmarkStart w:id="75" w:name="_Toc15377224"/>
      <w:r>
        <w:rPr>
          <w:rFonts w:hint="eastAsia" w:ascii="仿宋" w:hAnsi="仿宋" w:eastAsia="仿宋"/>
          <w:b/>
          <w:color w:val="auto"/>
          <w:sz w:val="32"/>
          <w:szCs w:val="32"/>
          <w:highlight w:val="none"/>
        </w:rPr>
        <w:t>（三）国有资产占有使用情况</w:t>
      </w:r>
      <w:bookmarkEnd w:id="74"/>
      <w:bookmarkEnd w:id="75"/>
    </w:p>
    <w:p>
      <w:pPr>
        <w:pageBreakBefore w:val="0"/>
        <w:kinsoku/>
        <w:wordWrap/>
        <w:overflowPunct/>
        <w:topLinePunct w:val="0"/>
        <w:autoSpaceDE w:val="0"/>
        <w:autoSpaceDN w:val="0"/>
        <w:bidi w:val="0"/>
        <w:adjustRightInd w:val="0"/>
        <w:spacing w:line="52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000000"/>
          <w:sz w:val="32"/>
          <w:szCs w:val="32"/>
          <w:lang w:eastAsia="zh-CN"/>
        </w:rPr>
        <w:t>巴中市柳津湖运行保护中心</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辆，其中：应急保障用车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pageBreakBefore w:val="0"/>
        <w:kinsoku/>
        <w:wordWrap/>
        <w:overflowPunct/>
        <w:topLinePunct w:val="0"/>
        <w:autoSpaceDE w:val="0"/>
        <w:autoSpaceDN w:val="0"/>
        <w:bidi w:val="0"/>
        <w:adjustRightInd w:val="0"/>
        <w:spacing w:line="520" w:lineRule="exact"/>
        <w:ind w:firstLine="643" w:firstLineChars="200"/>
        <w:jc w:val="left"/>
        <w:outlineLvl w:val="2"/>
        <w:rPr>
          <w:rFonts w:hint="eastAsia" w:ascii="仿宋" w:hAnsi="仿宋" w:eastAsia="仿宋"/>
          <w:b/>
          <w:color w:val="auto"/>
          <w:sz w:val="32"/>
          <w:szCs w:val="32"/>
          <w:highlight w:val="none"/>
          <w:lang w:eastAsia="zh-CN"/>
        </w:rPr>
      </w:pPr>
      <w:bookmarkStart w:id="76" w:name="_Toc8529"/>
      <w:r>
        <w:rPr>
          <w:rFonts w:hint="eastAsia" w:ascii="仿宋" w:hAnsi="仿宋" w:eastAsia="仿宋"/>
          <w:b/>
          <w:color w:val="auto"/>
          <w:sz w:val="32"/>
          <w:szCs w:val="32"/>
          <w:highlight w:val="none"/>
        </w:rPr>
        <w:t>（四）预算绩效管理情况</w:t>
      </w:r>
      <w:bookmarkEnd w:id="76"/>
    </w:p>
    <w:p>
      <w:pPr>
        <w:pageBreakBefore w:val="0"/>
        <w:kinsoku/>
        <w:wordWrap/>
        <w:overflowPunct/>
        <w:topLinePunct w:val="0"/>
        <w:bidi w:val="0"/>
        <w:spacing w:line="520" w:lineRule="exact"/>
        <w:ind w:firstLine="640" w:firstLineChars="200"/>
        <w:rPr>
          <w:highlight w:val="yellow"/>
        </w:rPr>
      </w:pPr>
      <w:r>
        <w:rPr>
          <w:rFonts w:hint="eastAsia" w:ascii="仿宋_GB2312" w:hAnsi="仿宋_GB2312" w:eastAsia="仿宋_GB2312" w:cs="仿宋_GB2312"/>
          <w:color w:val="auto"/>
          <w:sz w:val="32"/>
          <w:szCs w:val="32"/>
          <w:highlight w:val="none"/>
        </w:rPr>
        <w:t>根据预算绩效管理要求，</w:t>
      </w:r>
      <w:r>
        <w:rPr>
          <w:rFonts w:hint="eastAsia" w:ascii="仿宋_GB2312" w:hAnsi="仿宋_GB2312" w:eastAsia="仿宋_GB2312" w:cs="仿宋_GB2312"/>
          <w:sz w:val="32"/>
          <w:szCs w:val="32"/>
        </w:rPr>
        <w:t>根据预算绩效管理要求，本单</w:t>
      </w:r>
      <w:r>
        <w:rPr>
          <w:rFonts w:hint="eastAsia" w:ascii="仿宋_GB2312" w:hAnsi="仿宋_GB2312" w:eastAsia="仿宋_GB2312" w:cs="仿宋_GB2312"/>
          <w:sz w:val="32"/>
          <w:szCs w:val="32"/>
          <w:lang w:eastAsia="zh-CN"/>
        </w:rPr>
        <w:t>位</w:t>
      </w:r>
      <w:r>
        <w:rPr>
          <w:rFonts w:hint="eastAsia" w:ascii="仿宋_GB2312" w:hAnsi="仿宋_GB2312" w:eastAsia="仿宋_GB2312" w:cs="仿宋_GB2312"/>
          <w:sz w:val="32"/>
          <w:szCs w:val="32"/>
        </w:rPr>
        <w:t>在年初预算编制阶段，组织对</w:t>
      </w:r>
      <w:r>
        <w:rPr>
          <w:rFonts w:hint="eastAsia" w:ascii="仿宋_GB2312" w:hAnsi="仿宋_GB2312" w:eastAsia="仿宋_GB2312" w:cs="仿宋_GB2312"/>
          <w:sz w:val="32"/>
          <w:szCs w:val="32"/>
          <w:lang w:eastAsia="zh-CN"/>
        </w:rPr>
        <w:t>巴河景观维护费</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个项目开展了绩效目标完成情况自评。</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pageBreakBefore w:val="0"/>
        <w:widowControl/>
        <w:kinsoku/>
        <w:wordWrap/>
        <w:overflowPunct/>
        <w:topLinePunct w:val="0"/>
        <w:bidi w:val="0"/>
        <w:spacing w:line="520" w:lineRule="exact"/>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pageBreakBefore w:val="0"/>
        <w:numPr>
          <w:ilvl w:val="0"/>
          <w:numId w:val="5"/>
        </w:numPr>
        <w:kinsoku/>
        <w:wordWrap/>
        <w:overflowPunct/>
        <w:topLinePunct w:val="0"/>
        <w:bidi w:val="0"/>
        <w:spacing w:line="520" w:lineRule="exact"/>
        <w:ind w:firstLine="660" w:firstLineChars="150"/>
        <w:jc w:val="center"/>
        <w:outlineLvl w:val="0"/>
        <w:rPr>
          <w:rStyle w:val="25"/>
          <w:rFonts w:ascii="黑体" w:hAnsi="黑体" w:eastAsia="黑体"/>
          <w:b w:val="0"/>
          <w:color w:val="auto"/>
          <w:highlight w:val="none"/>
        </w:rPr>
      </w:pPr>
      <w:bookmarkStart w:id="77" w:name="_Toc15377225"/>
      <w:bookmarkStart w:id="78" w:name="_Toc15396613"/>
      <w:bookmarkStart w:id="79" w:name="_Toc10300"/>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77"/>
      <w:bookmarkEnd w:id="78"/>
      <w:bookmarkEnd w:id="79"/>
    </w:p>
    <w:p>
      <w:pPr>
        <w:pageBreakBefore w:val="0"/>
        <w:kinsoku/>
        <w:wordWrap/>
        <w:overflowPunct/>
        <w:topLinePunct w:val="0"/>
        <w:bidi w:val="0"/>
        <w:spacing w:line="520" w:lineRule="exact"/>
        <w:jc w:val="left"/>
        <w:rPr>
          <w:rFonts w:ascii="宋体"/>
          <w:b/>
          <w:color w:val="auto"/>
          <w:sz w:val="44"/>
          <w:szCs w:val="44"/>
          <w:highlight w:val="none"/>
        </w:rPr>
      </w:pPr>
    </w:p>
    <w:p>
      <w:pPr>
        <w:pStyle w:val="23"/>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3"/>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3"/>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3"/>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、年末结转和结余：指单位按有关规定结转到下年或以后年度继续使用的资金。</w:t>
      </w:r>
    </w:p>
    <w:p>
      <w:pPr>
        <w:pageBreakBefore w:val="0"/>
        <w:kinsoku/>
        <w:wordWrap/>
        <w:overflowPunct/>
        <w:topLinePunct w:val="0"/>
        <w:bidi w:val="0"/>
        <w:spacing w:line="52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5.社会保障和就业（类）行政事业单位养老（款）机关事业单位基本养老保险缴费（项）：指单位缴纳职工养老保险费用。</w:t>
      </w:r>
    </w:p>
    <w:p>
      <w:pPr>
        <w:pageBreakBefore w:val="0"/>
        <w:kinsoku/>
        <w:wordWrap/>
        <w:overflowPunct/>
        <w:topLinePunct w:val="0"/>
        <w:bidi w:val="0"/>
        <w:spacing w:line="52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6.农林水支出（类）农业农村事业运行、水利（款）水利行业业务管理、水土保持和其他水利支出（项）：指水利行业支出的有关水利建设的单位基本经费支出和项目支出。</w:t>
      </w:r>
    </w:p>
    <w:p>
      <w:pPr>
        <w:pageBreakBefore w:val="0"/>
        <w:kinsoku/>
        <w:wordWrap/>
        <w:overflowPunct/>
        <w:topLinePunct w:val="0"/>
        <w:bidi w:val="0"/>
        <w:spacing w:line="52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7.住房保障支出（类）住房改革支出（款）住房公积金（项）: 指单位给职工缴纳的住房公积金。</w:t>
      </w:r>
    </w:p>
    <w:p>
      <w:pPr>
        <w:pageBreakBefore w:val="0"/>
        <w:kinsoku/>
        <w:wordWrap/>
        <w:overflowPunct/>
        <w:topLinePunct w:val="0"/>
        <w:bidi w:val="0"/>
        <w:spacing w:line="52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8.卫生健康（类）行政事业单位（款）事业单位医疗和其他行政事业单位医疗支出（项）指单位给职工缴纳的医疗保险费用。</w:t>
      </w:r>
    </w:p>
    <w:p>
      <w:pPr>
        <w:pStyle w:val="2"/>
        <w:pageBreakBefore w:val="0"/>
        <w:kinsoku/>
        <w:wordWrap/>
        <w:overflowPunct/>
        <w:topLinePunct w:val="0"/>
        <w:bidi w:val="0"/>
        <w:spacing w:line="520" w:lineRule="exact"/>
        <w:ind w:firstLine="600" w:firstLineChars="200"/>
        <w:rPr>
          <w:rFonts w:hint="eastAsia"/>
          <w:lang w:eastAsia="zh-CN"/>
        </w:rPr>
      </w:pPr>
      <w:r>
        <w:rPr>
          <w:rFonts w:hint="eastAsia"/>
          <w:lang w:val="en-US" w:eastAsia="zh-CN"/>
        </w:rPr>
        <w:t>9.</w:t>
      </w:r>
      <w:r>
        <w:rPr>
          <w:rFonts w:hint="eastAsia"/>
        </w:rPr>
        <w:t>灾害防治及应急管理支出（类）自然灾害救灾及恢复重建支出（款）自然灾害灾后重建补助（项）</w:t>
      </w:r>
      <w:r>
        <w:rPr>
          <w:rFonts w:hint="eastAsia"/>
          <w:lang w:eastAsia="zh-CN"/>
        </w:rPr>
        <w:t>指安排用于自然灾害恢复重建的费用。</w:t>
      </w:r>
    </w:p>
    <w:p>
      <w:pPr>
        <w:pStyle w:val="2"/>
        <w:pageBreakBefore w:val="0"/>
        <w:kinsoku/>
        <w:wordWrap/>
        <w:overflowPunct/>
        <w:topLinePunct w:val="0"/>
        <w:bidi w:val="0"/>
        <w:spacing w:line="520" w:lineRule="exact"/>
        <w:ind w:firstLine="640" w:firstLineChars="200"/>
        <w:rPr>
          <w:rFonts w:hint="eastAsia"/>
          <w:lang w:eastAsia="zh-CN"/>
        </w:rPr>
      </w:pPr>
      <w:r>
        <w:rPr>
          <w:rFonts w:hint="eastAsia"/>
          <w:color w:val="auto"/>
          <w:sz w:val="32"/>
          <w:szCs w:val="32"/>
          <w:highlight w:val="none"/>
          <w:lang w:val="en-US" w:eastAsia="zh-CN"/>
        </w:rPr>
        <w:t>10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3"/>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pageBreakBefore w:val="0"/>
        <w:kinsoku/>
        <w:wordWrap/>
        <w:overflowPunct/>
        <w:topLinePunct w:val="0"/>
        <w:bidi w:val="0"/>
        <w:spacing w:line="52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pageBreakBefore w:val="0"/>
        <w:kinsoku/>
        <w:wordWrap/>
        <w:overflowPunct/>
        <w:topLinePunct w:val="0"/>
        <w:bidi w:val="0"/>
        <w:spacing w:line="520" w:lineRule="exact"/>
        <w:jc w:val="both"/>
        <w:rPr>
          <w:rStyle w:val="25"/>
          <w:rFonts w:ascii="黑体" w:hAnsi="黑体" w:eastAsia="黑体"/>
          <w:b w:val="0"/>
          <w:color w:val="auto"/>
          <w:highlight w:val="none"/>
        </w:rPr>
      </w:pPr>
      <w:bookmarkStart w:id="80" w:name="_Toc15377226"/>
      <w:r>
        <w:rPr>
          <w:rFonts w:ascii="宋体"/>
          <w:b/>
          <w:color w:val="auto"/>
          <w:sz w:val="44"/>
          <w:szCs w:val="44"/>
          <w:highlight w:val="none"/>
        </w:rPr>
        <w:br w:type="page"/>
      </w:r>
      <w:bookmarkStart w:id="81" w:name="_Toc15396614"/>
      <w:bookmarkStart w:id="82" w:name="_Toc1320"/>
      <w:r>
        <w:rPr>
          <w:rFonts w:hint="eastAsia" w:ascii="宋体"/>
          <w:b/>
          <w:color w:val="auto"/>
          <w:sz w:val="44"/>
          <w:szCs w:val="44"/>
          <w:highlight w:val="none"/>
          <w:lang w:val="en-US" w:eastAsia="zh-CN"/>
        </w:rPr>
        <w:t xml:space="preserve">           </w:t>
      </w: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81"/>
      <w:bookmarkEnd w:id="82"/>
    </w:p>
    <w:p>
      <w:pPr>
        <w:keepNext w:val="0"/>
        <w:keepLines w:val="0"/>
        <w:pageBreakBefore w:val="0"/>
        <w:kinsoku/>
        <w:wordWrap/>
        <w:overflowPunct/>
        <w:topLinePunct w:val="0"/>
        <w:autoSpaceDE/>
        <w:autoSpaceDN/>
        <w:bidi w:val="0"/>
        <w:spacing w:line="520" w:lineRule="exact"/>
        <w:jc w:val="center"/>
        <w:textAlignment w:val="auto"/>
        <w:outlineLvl w:val="0"/>
        <w:rPr>
          <w:rFonts w:ascii="仿宋_GB2312" w:hAnsi="仿宋_GB2312" w:eastAsia="仿宋_GB2312" w:cs="仿宋_GB2312"/>
          <w:color w:val="auto"/>
          <w:sz w:val="32"/>
          <w:szCs w:val="32"/>
          <w:highlight w:val="none"/>
        </w:rPr>
      </w:pPr>
      <w:bookmarkStart w:id="83" w:name="_Toc30215"/>
      <w:r>
        <w:rPr>
          <w:rFonts w:hint="eastAsia" w:ascii="黑体" w:hAnsi="黑体" w:eastAsia="黑体" w:cs="黑体"/>
          <w:color w:val="auto"/>
          <w:sz w:val="32"/>
          <w:szCs w:val="32"/>
          <w:highlight w:val="none"/>
        </w:rPr>
        <w:t>附件</w:t>
      </w:r>
      <w:bookmarkEnd w:id="83"/>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6"/>
        <w:gridCol w:w="750"/>
        <w:gridCol w:w="1590"/>
        <w:gridCol w:w="1965"/>
        <w:gridCol w:w="2100"/>
        <w:gridCol w:w="2066"/>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bidi w:val="0"/>
              <w:spacing w:beforeAutospacing="0" w:line="520" w:lineRule="exact"/>
              <w:jc w:val="both"/>
              <w:textAlignment w:val="center"/>
              <w:rPr>
                <w:rFonts w:hint="eastAsia" w:ascii="宋体" w:hAnsi="宋体" w:eastAsia="宋体" w:cs="宋体"/>
                <w:b/>
                <w:i w:val="0"/>
                <w:color w:val="auto"/>
                <w:sz w:val="32"/>
                <w:szCs w:val="32"/>
                <w:u w:val="none"/>
              </w:rPr>
            </w:pPr>
            <w:bookmarkStart w:id="84" w:name="_Toc15396618"/>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bidi w:val="0"/>
              <w:spacing w:line="520" w:lineRule="exact"/>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18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3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303003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巴中市柳津湖运行保护中心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8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1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color w:val="auto"/>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18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color w:val="auto"/>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41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i w:val="0"/>
                <w:color w:val="auto"/>
                <w:sz w:val="24"/>
                <w:szCs w:val="24"/>
                <w:u w:val="none"/>
              </w:rPr>
            </w:pPr>
          </w:p>
        </w:tc>
        <w:tc>
          <w:tcPr>
            <w:tcW w:w="430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完成闸坝、堤防等水利工程安全运行及管理，创建巴河美好的水生态环境</w:t>
            </w:r>
          </w:p>
        </w:tc>
        <w:tc>
          <w:tcPr>
            <w:tcW w:w="416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完成闸坝、堤防等水利工程安全运行及管理，创建巴河美好的水生态环境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10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7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04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1.大佛寺至李家湾闸坝14公里河道堤防 2.李家湾大一型水闸，大佛寺拦河坝</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 xml:space="preserve">14公里河道水面及岸坡保洁、绿化管堤防及闸坝水利工程运行管理护 </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 xml:space="preserve">14公里河道水面及岸坡保洁、绿化管堤防及闸坝水利工程运行管理护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055"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1.保证闸坝、堤防等水利工程安全运行2.保证城区河道景观效果</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保证水利工程安全运行，防洪度汛安全</w:t>
            </w: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rPr>
              <w:t>草盛花香、四季树木葱郁，景色宜人</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保证水利工程安全运行，防洪度汛安全</w:t>
            </w: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rPr>
              <w:t>草盛花香、四季树木葱郁，景色宜人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9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1.李家湾闸坝、大佛寺拦河坝、14公里河道两岸堤防安全运行2.河道绿化景观维护及岸坡水面保洁。</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全年常态化确保</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全年常态化确保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1590" w:type="dxa"/>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tabs>
                <w:tab w:val="left" w:pos="237"/>
              </w:tabs>
              <w:kinsoku/>
              <w:wordWrap/>
              <w:overflowPunct/>
              <w:topLinePunct w:val="0"/>
              <w:autoSpaceDE/>
              <w:autoSpaceDN/>
              <w:bidi w:val="0"/>
              <w:adjustRightInd/>
              <w:snapToGrid/>
              <w:spacing w:line="520" w:lineRule="exact"/>
              <w:jc w:val="left"/>
              <w:textAlignment w:val="bottom"/>
              <w:rPr>
                <w:rFonts w:hint="eastAsia" w:ascii="仿宋_GB2312" w:hAnsi="仿宋_GB2312" w:eastAsia="仿宋_GB2312" w:cs="仿宋_GB2312"/>
                <w:i w:val="0"/>
                <w:color w:val="auto"/>
                <w:sz w:val="28"/>
                <w:szCs w:val="28"/>
                <w:u w:val="none"/>
                <w:lang w:eastAsia="zh-CN"/>
              </w:rPr>
            </w:pPr>
            <w:r>
              <w:rPr>
                <w:rFonts w:hint="eastAsia" w:ascii="仿宋_GB2312" w:hAnsi="仿宋_GB2312" w:eastAsia="仿宋_GB2312" w:cs="仿宋_GB2312"/>
                <w:i w:val="0"/>
                <w:color w:val="auto"/>
                <w:sz w:val="28"/>
                <w:szCs w:val="28"/>
                <w:u w:val="none"/>
              </w:rPr>
              <w:t>河道保洁及绿化管护</w:t>
            </w:r>
            <w:r>
              <w:rPr>
                <w:rFonts w:hint="eastAsia" w:ascii="仿宋_GB2312" w:hAnsi="仿宋_GB2312" w:eastAsia="仿宋_GB2312" w:cs="仿宋_GB2312"/>
                <w:i w:val="0"/>
                <w:color w:val="auto"/>
                <w:sz w:val="28"/>
                <w:szCs w:val="28"/>
                <w:u w:val="none"/>
                <w:lang w:eastAsia="zh-CN"/>
              </w:rPr>
              <w:t>、堤防维修管护、</w:t>
            </w:r>
            <w:r>
              <w:rPr>
                <w:rFonts w:hint="eastAsia" w:ascii="仿宋_GB2312" w:hAnsi="仿宋_GB2312" w:eastAsia="仿宋_GB2312" w:cs="仿宋_GB2312"/>
                <w:i w:val="0"/>
                <w:color w:val="auto"/>
                <w:sz w:val="28"/>
                <w:szCs w:val="28"/>
                <w:u w:val="none"/>
              </w:rPr>
              <w:t>闸坝运行管理</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138</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default" w:ascii="仿宋_GB2312" w:hAnsi="仿宋_GB2312" w:eastAsia="仿宋_GB2312" w:cs="仿宋_GB2312"/>
                <w:i w:val="0"/>
                <w:color w:val="auto"/>
                <w:sz w:val="28"/>
                <w:szCs w:val="28"/>
                <w:u w:val="none"/>
                <w:lang w:val="en-US" w:eastAsia="zh-CN"/>
              </w:rPr>
            </w:pPr>
            <w:r>
              <w:rPr>
                <w:rFonts w:hint="eastAsia" w:ascii="仿宋_GB2312" w:hAnsi="仿宋_GB2312" w:eastAsia="仿宋_GB2312" w:cs="仿宋_GB2312"/>
                <w:i w:val="0"/>
                <w:color w:val="auto"/>
                <w:sz w:val="28"/>
                <w:szCs w:val="28"/>
                <w:u w:val="none"/>
                <w:lang w:val="en-US" w:eastAsia="zh-CN"/>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1.水利工程安全运行，城区防汛安全2.河道环境建设</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保证防水利工程安全运行及主城区安全度汛</w:t>
            </w: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rPr>
              <w:t>国家级水利风景区建设再上新台阶，给市民提供优美的河道环境</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保证防水利工程安全运行及主城区安全度汛</w:t>
            </w: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rPr>
              <w:t>国家级水利风景区建设再上新台阶，给市民提供优美的河道环境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1.绿化景观环境2.河道水环境</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维护巴河沿岸花草树木，确保生态环境优美</w:t>
            </w: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rPr>
              <w:t>河道水生态及观赏效果</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维护巴河沿岸花草树木，确保生态环境优美</w:t>
            </w:r>
            <w:r>
              <w:rPr>
                <w:rFonts w:hint="eastAsia" w:ascii="仿宋_GB2312" w:hAnsi="仿宋_GB2312" w:eastAsia="仿宋_GB2312" w:cs="仿宋_GB2312"/>
                <w:i w:val="0"/>
                <w:color w:val="auto"/>
                <w:sz w:val="28"/>
                <w:szCs w:val="28"/>
                <w:u w:val="none"/>
                <w:lang w:eastAsia="zh-CN"/>
              </w:rPr>
              <w:t>、</w:t>
            </w:r>
            <w:r>
              <w:rPr>
                <w:rFonts w:hint="eastAsia" w:ascii="仿宋_GB2312" w:hAnsi="仿宋_GB2312" w:eastAsia="仿宋_GB2312" w:cs="仿宋_GB2312"/>
                <w:i w:val="0"/>
                <w:color w:val="auto"/>
                <w:sz w:val="28"/>
                <w:szCs w:val="28"/>
                <w:u w:val="none"/>
              </w:rPr>
              <w:t>河道水生态及观赏效果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106"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国家级水利风景区建设要求</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长期满足市民对巴河水景需要</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长期满足市民对巴河水景需要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10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仿宋_GB2312" w:hAnsi="仿宋_GB2312" w:eastAsia="仿宋_GB2312" w:cs="仿宋_GB2312"/>
                <w:i w:val="0"/>
                <w:color w:val="auto"/>
                <w:sz w:val="28"/>
                <w:szCs w:val="2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群众满意度</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 xml:space="preserve">≥100% </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sz w:val="28"/>
                <w:szCs w:val="28"/>
                <w:u w:val="none"/>
              </w:rPr>
              <w:t xml:space="preserve">≥100% </w:t>
            </w:r>
          </w:p>
        </w:tc>
      </w:tr>
    </w:tbl>
    <w:p>
      <w:pPr>
        <w:pageBreakBefore w:val="0"/>
        <w:kinsoku/>
        <w:wordWrap/>
        <w:overflowPunct/>
        <w:topLinePunct w:val="0"/>
        <w:bidi w:val="0"/>
        <w:spacing w:line="520" w:lineRule="exact"/>
        <w:rPr>
          <w:rFonts w:hint="eastAsia" w:ascii="黑体" w:hAnsi="黑体" w:eastAsia="黑体"/>
          <w:color w:val="auto"/>
          <w:sz w:val="44"/>
          <w:szCs w:val="44"/>
          <w:highlight w:val="none"/>
        </w:rPr>
      </w:pPr>
      <w:bookmarkStart w:id="85" w:name="_Toc13941"/>
      <w:r>
        <w:rPr>
          <w:rFonts w:hint="eastAsia" w:ascii="黑体" w:hAnsi="黑体" w:eastAsia="黑体"/>
          <w:color w:val="auto"/>
          <w:sz w:val="44"/>
          <w:szCs w:val="44"/>
          <w:highlight w:val="none"/>
        </w:rPr>
        <w:br w:type="page"/>
      </w:r>
    </w:p>
    <w:p>
      <w:pPr>
        <w:pStyle w:val="2"/>
        <w:pageBreakBefore w:val="0"/>
        <w:kinsoku/>
        <w:wordWrap/>
        <w:overflowPunct/>
        <w:topLinePunct w:val="0"/>
        <w:bidi w:val="0"/>
        <w:spacing w:line="520" w:lineRule="exact"/>
        <w:rPr>
          <w:rFonts w:hint="eastAsia"/>
        </w:rPr>
      </w:pPr>
    </w:p>
    <w:p>
      <w:pPr>
        <w:pageBreakBefore w:val="0"/>
        <w:kinsoku/>
        <w:wordWrap/>
        <w:overflowPunct/>
        <w:topLinePunct w:val="0"/>
        <w:bidi w:val="0"/>
        <w:spacing w:line="52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80"/>
      <w:bookmarkEnd w:id="84"/>
      <w:bookmarkEnd w:id="85"/>
      <w:bookmarkStart w:id="86" w:name="_Toc15396619"/>
    </w:p>
    <w:p>
      <w:pPr>
        <w:pStyle w:val="4"/>
        <w:pageBreakBefore w:val="0"/>
        <w:kinsoku/>
        <w:wordWrap/>
        <w:overflowPunct/>
        <w:topLinePunct w:val="0"/>
        <w:bidi w:val="0"/>
        <w:spacing w:line="520" w:lineRule="exact"/>
        <w:rPr>
          <w:rFonts w:ascii="仿宋" w:hAnsi="仿宋" w:eastAsia="仿宋"/>
          <w:color w:val="auto"/>
          <w:highlight w:val="none"/>
        </w:rPr>
      </w:pPr>
      <w:bookmarkStart w:id="87" w:name="_Toc32314"/>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86"/>
      <w:bookmarkEnd w:id="87"/>
    </w:p>
    <w:p>
      <w:pPr>
        <w:pStyle w:val="4"/>
        <w:pageBreakBefore w:val="0"/>
        <w:kinsoku/>
        <w:wordWrap/>
        <w:overflowPunct/>
        <w:topLinePunct w:val="0"/>
        <w:bidi w:val="0"/>
        <w:spacing w:line="520" w:lineRule="exact"/>
        <w:rPr>
          <w:rFonts w:ascii="仿宋" w:hAnsi="仿宋" w:eastAsia="仿宋"/>
          <w:color w:val="auto"/>
          <w:highlight w:val="none"/>
        </w:rPr>
      </w:pPr>
      <w:bookmarkStart w:id="88" w:name="_Toc1326"/>
      <w:bookmarkStart w:id="89"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88"/>
      <w:bookmarkEnd w:id="89"/>
    </w:p>
    <w:p>
      <w:pPr>
        <w:pStyle w:val="4"/>
        <w:pageBreakBefore w:val="0"/>
        <w:kinsoku/>
        <w:wordWrap/>
        <w:overflowPunct/>
        <w:topLinePunct w:val="0"/>
        <w:bidi w:val="0"/>
        <w:spacing w:line="520" w:lineRule="exact"/>
        <w:rPr>
          <w:rFonts w:ascii="仿宋" w:hAnsi="仿宋" w:eastAsia="仿宋"/>
          <w:color w:val="auto"/>
          <w:highlight w:val="none"/>
        </w:rPr>
      </w:pPr>
      <w:bookmarkStart w:id="90" w:name="_Toc15396621"/>
      <w:bookmarkStart w:id="91" w:name="_Toc10558"/>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90"/>
      <w:bookmarkEnd w:id="91"/>
    </w:p>
    <w:p>
      <w:pPr>
        <w:pStyle w:val="4"/>
        <w:pageBreakBefore w:val="0"/>
        <w:kinsoku/>
        <w:wordWrap/>
        <w:overflowPunct/>
        <w:topLinePunct w:val="0"/>
        <w:bidi w:val="0"/>
        <w:spacing w:line="520" w:lineRule="exact"/>
        <w:rPr>
          <w:rFonts w:ascii="仿宋" w:hAnsi="仿宋" w:eastAsia="仿宋"/>
          <w:b w:val="0"/>
          <w:color w:val="auto"/>
          <w:highlight w:val="none"/>
        </w:rPr>
      </w:pPr>
      <w:bookmarkStart w:id="92" w:name="_Toc15396622"/>
      <w:bookmarkStart w:id="93" w:name="_Toc22327"/>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92"/>
      <w:bookmarkEnd w:id="93"/>
    </w:p>
    <w:p>
      <w:pPr>
        <w:pStyle w:val="4"/>
        <w:pageBreakBefore w:val="0"/>
        <w:kinsoku/>
        <w:wordWrap/>
        <w:overflowPunct/>
        <w:topLinePunct w:val="0"/>
        <w:bidi w:val="0"/>
        <w:spacing w:line="520" w:lineRule="exact"/>
        <w:rPr>
          <w:rStyle w:val="26"/>
          <w:rFonts w:ascii="仿宋" w:hAnsi="仿宋" w:eastAsia="仿宋"/>
          <w:b w:val="0"/>
          <w:bCs w:val="0"/>
          <w:color w:val="auto"/>
          <w:highlight w:val="none"/>
        </w:rPr>
      </w:pPr>
      <w:bookmarkStart w:id="94" w:name="_Toc15396623"/>
      <w:bookmarkStart w:id="95" w:name="_Toc28669"/>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94"/>
      <w:bookmarkEnd w:id="95"/>
      <w:bookmarkStart w:id="96" w:name="_Toc15396624"/>
    </w:p>
    <w:p>
      <w:pPr>
        <w:pStyle w:val="4"/>
        <w:pageBreakBefore w:val="0"/>
        <w:kinsoku/>
        <w:wordWrap/>
        <w:overflowPunct/>
        <w:topLinePunct w:val="0"/>
        <w:bidi w:val="0"/>
        <w:spacing w:line="520" w:lineRule="exact"/>
        <w:rPr>
          <w:rFonts w:ascii="仿宋" w:hAnsi="仿宋" w:eastAsia="仿宋"/>
          <w:color w:val="auto"/>
          <w:highlight w:val="none"/>
        </w:rPr>
      </w:pPr>
      <w:bookmarkStart w:id="97" w:name="_Toc10762"/>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96"/>
      <w:bookmarkEnd w:id="97"/>
    </w:p>
    <w:p>
      <w:pPr>
        <w:pStyle w:val="4"/>
        <w:pageBreakBefore w:val="0"/>
        <w:kinsoku/>
        <w:wordWrap/>
        <w:overflowPunct/>
        <w:topLinePunct w:val="0"/>
        <w:bidi w:val="0"/>
        <w:spacing w:line="520" w:lineRule="exact"/>
        <w:rPr>
          <w:rFonts w:ascii="仿宋" w:hAnsi="仿宋" w:eastAsia="仿宋"/>
          <w:color w:val="auto"/>
          <w:highlight w:val="none"/>
        </w:rPr>
      </w:pPr>
      <w:bookmarkStart w:id="98" w:name="_Toc15396625"/>
      <w:bookmarkStart w:id="99" w:name="_Toc26997"/>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98"/>
      <w:bookmarkEnd w:id="99"/>
    </w:p>
    <w:p>
      <w:pPr>
        <w:pStyle w:val="4"/>
        <w:pageBreakBefore w:val="0"/>
        <w:kinsoku/>
        <w:wordWrap/>
        <w:overflowPunct/>
        <w:topLinePunct w:val="0"/>
        <w:bidi w:val="0"/>
        <w:spacing w:line="520" w:lineRule="exact"/>
        <w:rPr>
          <w:rFonts w:ascii="仿宋" w:hAnsi="仿宋" w:eastAsia="仿宋"/>
          <w:color w:val="auto"/>
          <w:highlight w:val="none"/>
        </w:rPr>
      </w:pPr>
      <w:bookmarkStart w:id="100" w:name="_Toc12907"/>
      <w:bookmarkStart w:id="101"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100"/>
      <w:bookmarkEnd w:id="101"/>
    </w:p>
    <w:p>
      <w:pPr>
        <w:pStyle w:val="4"/>
        <w:pageBreakBefore w:val="0"/>
        <w:kinsoku/>
        <w:wordWrap/>
        <w:overflowPunct/>
        <w:topLinePunct w:val="0"/>
        <w:bidi w:val="0"/>
        <w:spacing w:line="520" w:lineRule="exact"/>
        <w:rPr>
          <w:rFonts w:ascii="仿宋" w:hAnsi="仿宋" w:eastAsia="仿宋"/>
          <w:color w:val="auto"/>
          <w:highlight w:val="none"/>
        </w:rPr>
      </w:pPr>
      <w:bookmarkStart w:id="102" w:name="_Toc15396627"/>
      <w:bookmarkStart w:id="103" w:name="_Toc4631"/>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102"/>
      <w:bookmarkEnd w:id="103"/>
    </w:p>
    <w:p>
      <w:pPr>
        <w:pStyle w:val="4"/>
        <w:pageBreakBefore w:val="0"/>
        <w:kinsoku/>
        <w:wordWrap/>
        <w:overflowPunct/>
        <w:topLinePunct w:val="0"/>
        <w:bidi w:val="0"/>
        <w:spacing w:line="520" w:lineRule="exact"/>
        <w:rPr>
          <w:rFonts w:ascii="仿宋" w:hAnsi="仿宋" w:eastAsia="仿宋"/>
          <w:color w:val="auto"/>
          <w:highlight w:val="none"/>
        </w:rPr>
      </w:pPr>
      <w:bookmarkStart w:id="104" w:name="_Toc15396628"/>
      <w:bookmarkStart w:id="105" w:name="_Toc4827"/>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般公共预算财政拨款“三公”经费支出决算表</w:t>
      </w:r>
      <w:bookmarkEnd w:id="104"/>
      <w:bookmarkEnd w:id="105"/>
    </w:p>
    <w:p>
      <w:pPr>
        <w:pStyle w:val="4"/>
        <w:pageBreakBefore w:val="0"/>
        <w:kinsoku/>
        <w:wordWrap/>
        <w:overflowPunct/>
        <w:topLinePunct w:val="0"/>
        <w:bidi w:val="0"/>
        <w:spacing w:line="520" w:lineRule="exact"/>
        <w:rPr>
          <w:rFonts w:ascii="仿宋" w:hAnsi="仿宋" w:eastAsia="仿宋"/>
          <w:color w:val="auto"/>
          <w:highlight w:val="none"/>
        </w:rPr>
      </w:pPr>
      <w:bookmarkStart w:id="106" w:name="_Toc15396629"/>
      <w:bookmarkStart w:id="107" w:name="_Toc740"/>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106"/>
      <w:bookmarkEnd w:id="107"/>
    </w:p>
    <w:p>
      <w:pPr>
        <w:pStyle w:val="4"/>
        <w:pageBreakBefore w:val="0"/>
        <w:kinsoku/>
        <w:wordWrap/>
        <w:overflowPunct/>
        <w:topLinePunct w:val="0"/>
        <w:bidi w:val="0"/>
        <w:spacing w:line="520" w:lineRule="exact"/>
        <w:rPr>
          <w:rFonts w:ascii="仿宋" w:hAnsi="仿宋" w:eastAsia="仿宋"/>
          <w:color w:val="auto"/>
          <w:highlight w:val="none"/>
        </w:rPr>
      </w:pPr>
      <w:bookmarkStart w:id="108" w:name="_Toc15396630"/>
      <w:bookmarkStart w:id="109" w:name="_Toc9911"/>
      <w:r>
        <w:rPr>
          <w:rStyle w:val="26"/>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府性基金预算财政拨款“三公”经费支出决算表</w:t>
      </w:r>
      <w:bookmarkEnd w:id="108"/>
      <w:bookmarkEnd w:id="109"/>
    </w:p>
    <w:p>
      <w:pPr>
        <w:pStyle w:val="4"/>
        <w:pageBreakBefore w:val="0"/>
        <w:kinsoku/>
        <w:wordWrap/>
        <w:overflowPunct/>
        <w:topLinePunct w:val="0"/>
        <w:bidi w:val="0"/>
        <w:spacing w:line="520" w:lineRule="exact"/>
        <w:rPr>
          <w:rStyle w:val="26"/>
          <w:rFonts w:hint="eastAsia" w:ascii="仿宋" w:hAnsi="仿宋" w:eastAsia="仿宋"/>
          <w:b w:val="0"/>
          <w:bCs w:val="0"/>
          <w:color w:val="auto"/>
          <w:highlight w:val="none"/>
        </w:rPr>
      </w:pPr>
      <w:bookmarkStart w:id="110" w:name="_Toc15396631"/>
      <w:bookmarkStart w:id="111" w:name="_Toc16037"/>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110"/>
      <w:bookmarkEnd w:id="111"/>
    </w:p>
    <w:p>
      <w:pPr>
        <w:pageBreakBefore w:val="0"/>
        <w:kinsoku/>
        <w:wordWrap/>
        <w:overflowPunct/>
        <w:topLinePunct w:val="0"/>
        <w:bidi w:val="0"/>
        <w:spacing w:line="520" w:lineRule="exact"/>
        <w:rPr>
          <w:rFonts w:hint="eastAsia" w:eastAsia="仿宋"/>
          <w:color w:val="auto"/>
          <w:highlight w:val="none"/>
          <w:lang w:eastAsia="zh-CN"/>
        </w:rPr>
      </w:pPr>
      <w:bookmarkStart w:id="112" w:name="_Toc3865"/>
      <w:r>
        <w:rPr>
          <w:rStyle w:val="26"/>
          <w:rFonts w:hint="eastAsia" w:ascii="仿宋" w:hAnsi="仿宋" w:eastAsia="仿宋"/>
          <w:b w:val="0"/>
          <w:bCs w:val="0"/>
          <w:color w:val="auto"/>
          <w:highlight w:val="none"/>
          <w:lang w:eastAsia="zh-CN"/>
        </w:rPr>
        <w:t>十四、国有资本经营预算财政拨款支出决算表</w:t>
      </w:r>
      <w:bookmarkEnd w:id="112"/>
    </w:p>
    <w:sectPr>
      <w:footerReference r:id="rId6" w:type="first"/>
      <w:footerReference r:id="rId5" w:type="default"/>
      <w:pgSz w:w="11906" w:h="16838"/>
      <w:pgMar w:top="2098" w:right="1474" w:bottom="1984" w:left="1587"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rPr>
            <w:rFonts w:hint="eastAsia"/>
            <w:lang w:val="en-US" w:eastAsia="zh-CN"/>
          </w:rPr>
        </w:pPr>
        <w:r>
          <w:rPr>
            <w:rFonts w:hint="eastAsia"/>
            <w:lang w:val="en-US" w:eastAsia="zh-CN"/>
          </w:rPr>
          <w:t>1</w:t>
        </w:r>
      </w:p>
      <w:p>
        <w:pPr>
          <w:pStyle w:val="8"/>
          <w:jc w:val="center"/>
        </w:pP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sdt>
    <w:sdtPr>
      <w:id w:val="-1994781956"/>
    </w:sdtPr>
    <w:sdtContent>
      <w:p>
        <w:pPr>
          <w:pStyle w:val="8"/>
          <w:jc w:val="center"/>
          <w:rPr>
            <w:rFonts w:hint="eastAsia"/>
            <w:lang w:val="en-US" w:eastAsia="zh-CN"/>
          </w:rPr>
        </w:pPr>
        <w:r>
          <w:rPr>
            <w:rFonts w:hint="eastAsia"/>
            <w:lang w:val="en-US" w:eastAsia="zh-CN"/>
          </w:rPr>
          <w:t>1</w:t>
        </w:r>
      </w:p>
      <w:p>
        <w:pPr>
          <w:pStyle w:val="8"/>
          <w:jc w:val="center"/>
        </w:pP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B72759B"/>
    <w:multiLevelType w:val="singleLevel"/>
    <w:tmpl w:val="DB72759B"/>
    <w:lvl w:ilvl="0" w:tentative="0">
      <w:start w:val="2"/>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5472D7A"/>
    <w:multiLevelType w:val="singleLevel"/>
    <w:tmpl w:val="55472D7A"/>
    <w:lvl w:ilvl="0" w:tentative="0">
      <w:start w:val="3"/>
      <w:numFmt w:val="decimal"/>
      <w:lvlText w:val="%1."/>
      <w:lvlJc w:val="left"/>
      <w:pPr>
        <w:tabs>
          <w:tab w:val="left" w:pos="312"/>
        </w:tabs>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NGY0YjVkNTg1YTZlN2MyYmI1YzQ3ZjRjZjA0OD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A805B3A"/>
    <w:rsid w:val="0B8A37D8"/>
    <w:rsid w:val="10C055FF"/>
    <w:rsid w:val="118107EC"/>
    <w:rsid w:val="11DD6519"/>
    <w:rsid w:val="121A29A9"/>
    <w:rsid w:val="16BB723D"/>
    <w:rsid w:val="18015F3F"/>
    <w:rsid w:val="1AAF63F9"/>
    <w:rsid w:val="1BE8440E"/>
    <w:rsid w:val="1D155CEE"/>
    <w:rsid w:val="1EB06519"/>
    <w:rsid w:val="20F57F95"/>
    <w:rsid w:val="240371BF"/>
    <w:rsid w:val="24BA4089"/>
    <w:rsid w:val="25C741E6"/>
    <w:rsid w:val="27842671"/>
    <w:rsid w:val="29FD04D3"/>
    <w:rsid w:val="2ABE7A3E"/>
    <w:rsid w:val="2EFA178C"/>
    <w:rsid w:val="2FC00586"/>
    <w:rsid w:val="30B46D73"/>
    <w:rsid w:val="319F7F4E"/>
    <w:rsid w:val="39AE70AB"/>
    <w:rsid w:val="3AA6651D"/>
    <w:rsid w:val="3AFFF8CF"/>
    <w:rsid w:val="3C0C0783"/>
    <w:rsid w:val="3ED4CA14"/>
    <w:rsid w:val="3F9F3A96"/>
    <w:rsid w:val="48BC412E"/>
    <w:rsid w:val="493C27E9"/>
    <w:rsid w:val="496F39ED"/>
    <w:rsid w:val="49FF41D3"/>
    <w:rsid w:val="4BE068DB"/>
    <w:rsid w:val="4BF6002B"/>
    <w:rsid w:val="4E383F26"/>
    <w:rsid w:val="4ECE2238"/>
    <w:rsid w:val="51DB4B86"/>
    <w:rsid w:val="55333C3E"/>
    <w:rsid w:val="5FDEB552"/>
    <w:rsid w:val="64CA39A1"/>
    <w:rsid w:val="66990B61"/>
    <w:rsid w:val="6C4A05C8"/>
    <w:rsid w:val="6F654CF8"/>
    <w:rsid w:val="72734D90"/>
    <w:rsid w:val="79E7B28D"/>
    <w:rsid w:val="7F9F20EE"/>
    <w:rsid w:val="7FDFF940"/>
    <w:rsid w:val="9E3A10E2"/>
    <w:rsid w:val="DFFDE501"/>
    <w:rsid w:val="ECDF2D0D"/>
    <w:rsid w:val="F2E1F9D4"/>
    <w:rsid w:val="F7880819"/>
    <w:rsid w:val="F7F42226"/>
    <w:rsid w:val="FB1E30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3"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3"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3"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3"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[工作簿1]Sheet1!$J$12:$K$12</c:f>
              <c:strCache>
                <c:ptCount val="2"/>
                <c:pt idx="0">
                  <c:v>一般公共预算财政拨款</c:v>
                </c:pt>
                <c:pt idx="1">
                  <c:v>政府性基金预算财政拨款</c:v>
                </c:pt>
              </c:strCache>
            </c:strRef>
          </c:cat>
          <c:val>
            <c:numRef>
              <c:f>[工作簿1]Sheet1!$J$13:$K$13</c:f>
              <c:numCache>
                <c:formatCode>0.00%</c:formatCode>
                <c:ptCount val="2"/>
                <c:pt idx="0">
                  <c:v>0.6013</c:v>
                </c:pt>
                <c:pt idx="1">
                  <c:v>0.3986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[工作簿1]Sheet1!$D$9</c:f>
              <c:strCache>
                <c:ptCount val="1"/>
                <c:pt idx="0">
                  <c:v>2020</c:v>
                </c:pt>
              </c:strCache>
            </c:strRef>
          </c:tx>
          <c:spPr>
            <a:solidFill>
              <a:schemeClr val="accent6"/>
            </a:solidFill>
            <a:ln>
              <a:noFill/>
            </a:ln>
            <a:effectLst/>
          </c:spPr>
          <c:invertIfNegative val="0"/>
          <c:dLbls>
            <c:delete val="1"/>
          </c:dLbls>
          <c:cat>
            <c:strRef>
              <c:f>[工作簿1]Sheet1!$E$8:$F$8</c:f>
              <c:strCache>
                <c:ptCount val="2"/>
                <c:pt idx="0">
                  <c:v>收入</c:v>
                </c:pt>
                <c:pt idx="1">
                  <c:v>支出</c:v>
                </c:pt>
              </c:strCache>
            </c:strRef>
          </c:cat>
          <c:val>
            <c:numRef>
              <c:f>[工作簿1]Sheet1!$E$9:$F$9</c:f>
              <c:numCache>
                <c:formatCode>General</c:formatCode>
                <c:ptCount val="2"/>
                <c:pt idx="0">
                  <c:v>585.86</c:v>
                </c:pt>
                <c:pt idx="1">
                  <c:v>812.48</c:v>
                </c:pt>
              </c:numCache>
            </c:numRef>
          </c:val>
        </c:ser>
        <c:ser>
          <c:idx val="1"/>
          <c:order val="1"/>
          <c:tx>
            <c:strRef>
              <c:f>[工作簿1]Sheet1!$D$10</c:f>
              <c:strCache>
                <c:ptCount val="1"/>
                <c:pt idx="0">
                  <c:v>2021</c:v>
                </c:pt>
              </c:strCache>
            </c:strRef>
          </c:tx>
          <c:spPr>
            <a:solidFill>
              <a:schemeClr val="accent5"/>
            </a:solidFill>
            <a:ln>
              <a:noFill/>
            </a:ln>
            <a:effectLst/>
          </c:spPr>
          <c:invertIfNegative val="0"/>
          <c:dLbls>
            <c:delete val="1"/>
          </c:dLbls>
          <c:cat>
            <c:strRef>
              <c:f>[工作簿1]Sheet1!$E$8:$F$8</c:f>
              <c:strCache>
                <c:ptCount val="2"/>
                <c:pt idx="0">
                  <c:v>收入</c:v>
                </c:pt>
                <c:pt idx="1">
                  <c:v>支出</c:v>
                </c:pt>
              </c:strCache>
            </c:strRef>
          </c:cat>
          <c:val>
            <c:numRef>
              <c:f>[工作簿1]Sheet1!$E$10:$F$10</c:f>
              <c:numCache>
                <c:formatCode>General</c:formatCode>
                <c:ptCount val="2"/>
                <c:pt idx="0">
                  <c:v>346.19</c:v>
                </c:pt>
                <c:pt idx="1">
                  <c:v>557.69</c:v>
                </c:pt>
              </c:numCache>
            </c:numRef>
          </c:val>
        </c:ser>
        <c:dLbls>
          <c:showLegendKey val="0"/>
          <c:showVal val="0"/>
          <c:showCatName val="0"/>
          <c:showSerName val="0"/>
          <c:showPercent val="0"/>
          <c:showBubbleSize val="0"/>
        </c:dLbls>
        <c:gapWidth val="219"/>
        <c:overlap val="-27"/>
        <c:axId val="131627726"/>
        <c:axId val="942549918"/>
      </c:barChart>
      <c:catAx>
        <c:axId val="13162772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942549918"/>
        <c:crosses val="autoZero"/>
        <c:auto val="1"/>
        <c:lblAlgn val="ctr"/>
        <c:lblOffset val="100"/>
        <c:noMultiLvlLbl val="0"/>
      </c:catAx>
      <c:valAx>
        <c:axId val="94254991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13162772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[工作簿3]Sheet1!$G$9:$H$9</c:f>
              <c:strCache>
                <c:ptCount val="2"/>
                <c:pt idx="0">
                  <c:v>基本支出</c:v>
                </c:pt>
                <c:pt idx="1">
                  <c:v>项目支出</c:v>
                </c:pt>
              </c:strCache>
            </c:strRef>
          </c:cat>
          <c:val>
            <c:numRef>
              <c:f>[工作簿3]Sheet1!$G$10:$H$10</c:f>
              <c:numCache>
                <c:formatCode>0.00%</c:formatCode>
                <c:ptCount val="2"/>
                <c:pt idx="0">
                  <c:v>0.1553</c:v>
                </c:pt>
                <c:pt idx="1">
                  <c:v>0.8447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[工作簿3]Sheet1!$F$10</c:f>
              <c:strCache>
                <c:ptCount val="1"/>
                <c:pt idx="0">
                  <c:v>2020</c:v>
                </c:pt>
              </c:strCache>
            </c:strRef>
          </c:tx>
          <c:spPr>
            <a:solidFill>
              <a:schemeClr val="accent6"/>
            </a:solidFill>
            <a:ln>
              <a:noFill/>
            </a:ln>
            <a:effectLst/>
          </c:spPr>
          <c:invertIfNegative val="0"/>
          <c:dLbls>
            <c:delete val="1"/>
          </c:dLbls>
          <c:cat>
            <c:strRef>
              <c:f>[工作簿3]Sheet1!$G$9:$H$9</c:f>
              <c:strCache>
                <c:ptCount val="2"/>
                <c:pt idx="0">
                  <c:v>财政拨款收入</c:v>
                </c:pt>
                <c:pt idx="1">
                  <c:v>财政拨款支出</c:v>
                </c:pt>
              </c:strCache>
            </c:strRef>
          </c:cat>
          <c:val>
            <c:numRef>
              <c:f>[工作簿3]Sheet1!$G$10:$H$10</c:f>
              <c:numCache>
                <c:formatCode>General</c:formatCode>
                <c:ptCount val="2"/>
                <c:pt idx="0">
                  <c:v>585.89</c:v>
                </c:pt>
                <c:pt idx="1">
                  <c:v>812.49</c:v>
                </c:pt>
              </c:numCache>
            </c:numRef>
          </c:val>
        </c:ser>
        <c:ser>
          <c:idx val="1"/>
          <c:order val="1"/>
          <c:tx>
            <c:strRef>
              <c:f>[工作簿3]Sheet1!$F$11</c:f>
              <c:strCache>
                <c:ptCount val="1"/>
                <c:pt idx="0">
                  <c:v>2021</c:v>
                </c:pt>
              </c:strCache>
            </c:strRef>
          </c:tx>
          <c:spPr>
            <a:solidFill>
              <a:schemeClr val="accent5"/>
            </a:solidFill>
            <a:ln>
              <a:noFill/>
            </a:ln>
            <a:effectLst/>
          </c:spPr>
          <c:invertIfNegative val="0"/>
          <c:dLbls>
            <c:delete val="1"/>
          </c:dLbls>
          <c:cat>
            <c:strRef>
              <c:f>[工作簿3]Sheet1!$G$9:$H$9</c:f>
              <c:strCache>
                <c:ptCount val="2"/>
                <c:pt idx="0">
                  <c:v>财政拨款收入</c:v>
                </c:pt>
                <c:pt idx="1">
                  <c:v>财政拨款支出</c:v>
                </c:pt>
              </c:strCache>
            </c:strRef>
          </c:cat>
          <c:val>
            <c:numRef>
              <c:f>[工作簿3]Sheet1!$G$11:$H$11</c:f>
              <c:numCache>
                <c:formatCode>General</c:formatCode>
                <c:ptCount val="2"/>
                <c:pt idx="0">
                  <c:v>346.19</c:v>
                </c:pt>
                <c:pt idx="1">
                  <c:v>557.69</c:v>
                </c:pt>
              </c:numCache>
            </c:numRef>
          </c:val>
        </c:ser>
        <c:dLbls>
          <c:showLegendKey val="0"/>
          <c:showVal val="0"/>
          <c:showCatName val="0"/>
          <c:showSerName val="0"/>
          <c:showPercent val="0"/>
          <c:showBubbleSize val="0"/>
        </c:dLbls>
        <c:gapWidth val="219"/>
        <c:overlap val="-27"/>
        <c:axId val="811297433"/>
        <c:axId val="364168798"/>
      </c:barChart>
      <c:catAx>
        <c:axId val="81129743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4168798"/>
        <c:crosses val="autoZero"/>
        <c:auto val="1"/>
        <c:lblAlgn val="ctr"/>
        <c:lblOffset val="100"/>
        <c:noMultiLvlLbl val="0"/>
      </c:catAx>
      <c:valAx>
        <c:axId val="36416879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29743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[工作簿3]Sheet1!$G$9</c:f>
              <c:strCache>
                <c:ptCount val="1"/>
                <c:pt idx="0">
                  <c:v>一般公共预算</c:v>
                </c:pt>
              </c:strCache>
            </c:strRef>
          </c:tx>
          <c:spPr>
            <a:solidFill>
              <a:schemeClr val="accent6"/>
            </a:solidFill>
            <a:ln>
              <a:noFill/>
            </a:ln>
            <a:effectLst/>
          </c:spPr>
          <c:invertIfNegative val="0"/>
          <c:dLbls>
            <c:delete val="1"/>
          </c:dLbls>
          <c:cat>
            <c:numRef>
              <c:f>[工作簿3]Sheet1!$F$10:$F$11</c:f>
              <c:numCache>
                <c:formatCode>General</c:formatCode>
                <c:ptCount val="2"/>
                <c:pt idx="0">
                  <c:v>2020</c:v>
                </c:pt>
                <c:pt idx="1">
                  <c:v>2021</c:v>
                </c:pt>
              </c:numCache>
            </c:numRef>
          </c:cat>
          <c:val>
            <c:numRef>
              <c:f>[工作簿3]Sheet1!$G$10:$G$11</c:f>
              <c:numCache>
                <c:formatCode>General</c:formatCode>
                <c:ptCount val="2"/>
                <c:pt idx="0">
                  <c:v>362.16</c:v>
                </c:pt>
                <c:pt idx="1">
                  <c:v>260.41</c:v>
                </c:pt>
              </c:numCache>
            </c:numRef>
          </c:val>
        </c:ser>
        <c:dLbls>
          <c:showLegendKey val="0"/>
          <c:showVal val="0"/>
          <c:showCatName val="0"/>
          <c:showSerName val="0"/>
          <c:showPercent val="0"/>
          <c:showBubbleSize val="0"/>
        </c:dLbls>
        <c:gapWidth val="219"/>
        <c:overlap val="-27"/>
        <c:axId val="587227717"/>
        <c:axId val="23520000"/>
      </c:barChart>
      <c:catAx>
        <c:axId val="58722771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20000"/>
        <c:crosses val="autoZero"/>
        <c:auto val="1"/>
        <c:lblAlgn val="ctr"/>
        <c:lblOffset val="100"/>
        <c:noMultiLvlLbl val="0"/>
      </c:catAx>
      <c:valAx>
        <c:axId val="23520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22771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Pt>
            <c:idx val="4"/>
            <c:bubble3D val="0"/>
            <c:spPr>
              <a:solidFill>
                <a:schemeClr val="accent5">
                  <a:lumMod val="60000"/>
                </a:schemeClr>
              </a:solidFill>
              <a:ln w="19050">
                <a:solidFill>
                  <a:schemeClr val="lt1"/>
                </a:solidFill>
              </a:ln>
              <a:effectLst/>
            </c:spPr>
          </c:dPt>
          <c:dLbls>
            <c:delete val="1"/>
          </c:dLbls>
          <c:cat>
            <c:strRef>
              <c:f>[工作簿3]Sheet1!$E$10:$I$10</c:f>
              <c:strCache>
                <c:ptCount val="5"/>
                <c:pt idx="0">
                  <c:v>社会保障和就业支出</c:v>
                </c:pt>
                <c:pt idx="1">
                  <c:v>卫生健康支出</c:v>
                </c:pt>
                <c:pt idx="2">
                  <c:v>住房保障支出</c:v>
                </c:pt>
                <c:pt idx="3">
                  <c:v>农林水支出</c:v>
                </c:pt>
                <c:pt idx="4">
                  <c:v>灾害防治及应急管理支出</c:v>
                </c:pt>
              </c:strCache>
            </c:strRef>
          </c:cat>
          <c:val>
            <c:numRef>
              <c:f>[工作簿3]Sheet1!$E$11:$I$11</c:f>
              <c:numCache>
                <c:formatCode>0.00%</c:formatCode>
                <c:ptCount val="5"/>
                <c:pt idx="0">
                  <c:v>0.0189</c:v>
                </c:pt>
                <c:pt idx="1">
                  <c:v>0.0111</c:v>
                </c:pt>
                <c:pt idx="2">
                  <c:v>0.0143</c:v>
                </c:pt>
                <c:pt idx="3">
                  <c:v>0.3905</c:v>
                </c:pt>
                <c:pt idx="4">
                  <c:v>0.5653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[工作簿1]Sheet1!$H$10:$J$10</c:f>
              <c:strCache>
                <c:ptCount val="3"/>
                <c:pt idx="0">
                  <c:v>因公出国（境）费用</c:v>
                </c:pt>
                <c:pt idx="1">
                  <c:v>公务用车购置费</c:v>
                </c:pt>
                <c:pt idx="2">
                  <c:v>公务用车运行费</c:v>
                </c:pt>
              </c:strCache>
            </c:strRef>
          </c:cat>
          <c:val>
            <c:numRef>
              <c:f>[工作簿1]Sheet1!$H$11:$J$11</c:f>
              <c:numCache>
                <c:formatCode>General</c:formatCode>
                <c:ptCount val="3"/>
                <c:pt idx="0">
                  <c:v>0</c:v>
                </c:pt>
                <c:pt idx="1" c:formatCode="0.00%">
                  <c:v>0.8297</c:v>
                </c:pt>
                <c:pt idx="2" c:formatCode="0.00%">
                  <c:v>0.1703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5257</Words>
  <Characters>5806</Characters>
  <Lines>61</Lines>
  <Paragraphs>17</Paragraphs>
  <TotalTime>1</TotalTime>
  <ScaleCrop>false</ScaleCrop>
  <LinksUpToDate>false</LinksUpToDate>
  <CharactersWithSpaces>5890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2020-08-06T09:49:00Z</dcterms:created>
  <dc:creator>曹颖</dc:creator>
  <cp:lastModifiedBy>木木</cp:lastModifiedBy>
  <cp:lastPrinted>2022-08-07T10:23:00Z</cp:lastPrinted>
  <dcterms:modified xsi:type="dcterms:W3CDTF">2023-05-11T23:28:47Z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2452DE4C8CD046FEA0305B451FDFC731</vt:lpwstr>
  </property>
</Properties>
</file>